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1DB8" w14:textId="77777777" w:rsidR="0011557E" w:rsidRDefault="0011557E" w:rsidP="00D1003A"/>
    <w:p w14:paraId="05D3D491" w14:textId="77777777" w:rsidR="00C329F3" w:rsidRPr="00E7397C" w:rsidRDefault="00C329F3" w:rsidP="00D1003A">
      <w:pPr>
        <w:pStyle w:val="Prrafodelista"/>
        <w:numPr>
          <w:ilvl w:val="0"/>
          <w:numId w:val="11"/>
        </w:numPr>
        <w:rPr>
          <w:rFonts w:ascii="Trebuchet MS" w:hAnsi="Trebuchet MS"/>
          <w:b/>
          <w:bCs/>
          <w:color w:val="ADADAD"/>
        </w:rPr>
      </w:pPr>
      <w:r w:rsidRPr="00E7397C">
        <w:rPr>
          <w:rFonts w:ascii="Trebuchet MS" w:hAnsi="Trebuchet MS"/>
          <w:b/>
          <w:bCs/>
          <w:color w:val="ADADAD"/>
        </w:rPr>
        <w:t>Presentación</w:t>
      </w:r>
      <w:r w:rsidR="00D1003A" w:rsidRPr="00E7397C">
        <w:rPr>
          <w:rFonts w:ascii="Trebuchet MS" w:hAnsi="Trebuchet MS"/>
          <w:b/>
          <w:bCs/>
          <w:color w:val="ADADAD"/>
        </w:rPr>
        <w:t xml:space="preserve"> (este contexto es ilustrativo, por favor eliminarlo al momento de presentar la solicitud)</w:t>
      </w:r>
    </w:p>
    <w:p w14:paraId="2A8E8569" w14:textId="77777777" w:rsidR="0011557E" w:rsidRPr="00E7397C" w:rsidRDefault="0011557E" w:rsidP="00D1003A">
      <w:pPr>
        <w:rPr>
          <w:rFonts w:ascii="Trebuchet MS" w:hAnsi="Trebuchet MS"/>
          <w:color w:val="ADADAD"/>
        </w:rPr>
      </w:pPr>
    </w:p>
    <w:p w14:paraId="38A0D29B" w14:textId="77777777" w:rsidR="00C329F3" w:rsidRPr="00E7397C" w:rsidRDefault="00C329F3" w:rsidP="00D1003A">
      <w:pPr>
        <w:jc w:val="both"/>
        <w:rPr>
          <w:rFonts w:ascii="Trebuchet MS" w:hAnsi="Trebuchet MS"/>
          <w:color w:val="ADADAD"/>
        </w:rPr>
      </w:pPr>
      <w:r w:rsidRPr="00E7397C">
        <w:rPr>
          <w:rFonts w:ascii="Trebuchet MS" w:hAnsi="Trebuchet MS"/>
          <w:color w:val="ADADAD"/>
        </w:rPr>
        <w:t xml:space="preserve">El propósito de este documento es suministrar a los Defensores Públicos adscritos al Sistema Nacional de Defensoría Pública, y a la comunidad jurídica en general, un modelo contentivo </w:t>
      </w:r>
      <w:r w:rsidR="00D1003A" w:rsidRPr="00E7397C">
        <w:rPr>
          <w:rFonts w:ascii="Trebuchet MS" w:hAnsi="Trebuchet MS"/>
          <w:color w:val="ADADAD"/>
        </w:rPr>
        <w:t>de destacados</w:t>
      </w:r>
      <w:r w:rsidRPr="00E7397C">
        <w:rPr>
          <w:rFonts w:ascii="Trebuchet MS" w:hAnsi="Trebuchet MS"/>
          <w:color w:val="ADADAD"/>
        </w:rPr>
        <w:t xml:space="preserve"> argumentos identificados a favor de la concesión de la pena sustitutiva de trabajo de utilidad pública prevista en la Ley 2292 de 2023 y desarrollada por el Decreto 1451 de 2023. Más exactamente, se presentan argumentos, respaldados en decisiones de Jueces de Ejecución de Penas y Medidas de Seguridad (en adelante, JEPMS) y de la H. Sala Penal del Tribunal Superior de Bogotá, tendientes a desvirtuar interpretaciones restrictivas o </w:t>
      </w:r>
      <w:r w:rsidRPr="00E7397C">
        <w:rPr>
          <w:rFonts w:ascii="Trebuchet MS" w:hAnsi="Trebuchet MS"/>
          <w:i/>
          <w:iCs/>
          <w:color w:val="ADADAD"/>
        </w:rPr>
        <w:t>in malam partem</w:t>
      </w:r>
      <w:r w:rsidRPr="00E7397C">
        <w:rPr>
          <w:rFonts w:ascii="Trebuchet MS" w:hAnsi="Trebuchet MS"/>
          <w:color w:val="ADADAD"/>
        </w:rPr>
        <w:t xml:space="preserve"> de los conceptos de “mujer cabeza de familia” y “marginalidad”. De igual modo, se describe la estructura lógico-argumentativa y los anexos necesarios de toda solicitud de la pena sustitutiva que nos ocupa.</w:t>
      </w:r>
    </w:p>
    <w:p w14:paraId="0CBC4666" w14:textId="77777777" w:rsidR="00C329F3" w:rsidRPr="00E7397C" w:rsidRDefault="00C329F3" w:rsidP="00D1003A">
      <w:pPr>
        <w:jc w:val="both"/>
        <w:rPr>
          <w:rFonts w:ascii="Trebuchet MS" w:hAnsi="Trebuchet MS"/>
          <w:color w:val="ADADAD"/>
        </w:rPr>
      </w:pPr>
    </w:p>
    <w:p w14:paraId="2DE57279" w14:textId="77777777" w:rsidR="00C329F3" w:rsidRPr="00E7397C" w:rsidRDefault="00C329F3" w:rsidP="00D1003A">
      <w:pPr>
        <w:jc w:val="both"/>
        <w:rPr>
          <w:rFonts w:ascii="Trebuchet MS" w:hAnsi="Trebuchet MS"/>
          <w:color w:val="ADADAD"/>
        </w:rPr>
      </w:pPr>
      <w:r w:rsidRPr="00E7397C">
        <w:rPr>
          <w:rFonts w:ascii="Trebuchet MS" w:hAnsi="Trebuchet MS"/>
          <w:color w:val="ADADAD"/>
        </w:rPr>
        <w:t>Además de este desarrollo dogmático, el modelo cuenta con un acápite dedicado a replicar estrategias probatorias exitosas para la acreditación de los requisitos de la pena sustitutiva pretendida. Sea esta la oportunidad para insistir en la necesidad de que nuestros defensores públicos conozcan y empleen los servicios que provee el Grupo de Investigación para la Defensa, los cuales son de la mayor utilidad en casos especialmente problemáticos, como cuando nuestras usuarias carecen de lazos familiares que les imposibilitan acceder a documentos, declaraciones extrajuicio u otros elementos probatorios dirigidos a la acreditación de las exigencias normativas.</w:t>
      </w:r>
    </w:p>
    <w:p w14:paraId="5665675E" w14:textId="77777777" w:rsidR="00C329F3" w:rsidRPr="00E7397C" w:rsidRDefault="00C329F3" w:rsidP="00D1003A">
      <w:pPr>
        <w:jc w:val="both"/>
        <w:rPr>
          <w:rFonts w:ascii="Trebuchet MS" w:hAnsi="Trebuchet MS"/>
          <w:color w:val="ADADAD"/>
        </w:rPr>
      </w:pPr>
    </w:p>
    <w:p w14:paraId="0B3B7212" w14:textId="77777777" w:rsidR="00C329F3" w:rsidRPr="00E7397C" w:rsidRDefault="00C329F3" w:rsidP="00D1003A">
      <w:pPr>
        <w:jc w:val="both"/>
        <w:rPr>
          <w:rFonts w:ascii="Trebuchet MS" w:hAnsi="Trebuchet MS"/>
          <w:color w:val="ADADAD"/>
        </w:rPr>
      </w:pPr>
      <w:r w:rsidRPr="00E7397C">
        <w:rPr>
          <w:rFonts w:ascii="Trebuchet MS" w:hAnsi="Trebuchet MS"/>
          <w:color w:val="ADADAD"/>
        </w:rPr>
        <w:t xml:space="preserve">Como es obvio, el presente documento es una mera guía o insumo de orientación, por lo que cada Defensor debe valorar la pertinencia de su uso en el caso bajo litigación. </w:t>
      </w:r>
    </w:p>
    <w:p w14:paraId="0293C5C1" w14:textId="77777777" w:rsidR="00C329F3" w:rsidRPr="00E7397C" w:rsidRDefault="00C329F3" w:rsidP="00D1003A">
      <w:pPr>
        <w:jc w:val="both"/>
        <w:rPr>
          <w:rFonts w:ascii="Trebuchet MS" w:hAnsi="Trebuchet MS"/>
          <w:color w:val="ADADAD"/>
        </w:rPr>
      </w:pPr>
    </w:p>
    <w:p w14:paraId="7A162CD7" w14:textId="77777777" w:rsidR="00C329F3" w:rsidRPr="00E7397C" w:rsidRDefault="00C329F3" w:rsidP="00D1003A">
      <w:pPr>
        <w:jc w:val="both"/>
        <w:rPr>
          <w:rFonts w:ascii="Trebuchet MS" w:hAnsi="Trebuchet MS"/>
          <w:color w:val="ADADAD"/>
        </w:rPr>
      </w:pPr>
      <w:r w:rsidRPr="00E7397C">
        <w:rPr>
          <w:rFonts w:ascii="Trebuchet MS" w:hAnsi="Trebuchet MS"/>
          <w:color w:val="ADADAD"/>
        </w:rPr>
        <w:t xml:space="preserve">La Dirección Nacional de Defensoría Pública desea que este sea un documento en constante construcción que se alimente con las experiencias exitosas de nuestros defensores públicos. Por esta razón, los invitamos a socializar la experiencia que tengan con su uso, así como cualquier sugerencia frente a su contenido. Esta retroalimentación será recibida en el correo electrónico […].      </w:t>
      </w:r>
    </w:p>
    <w:p w14:paraId="3FC328FF" w14:textId="77777777" w:rsidR="00C329F3" w:rsidRPr="00E7397C" w:rsidRDefault="00C329F3" w:rsidP="00D1003A">
      <w:pPr>
        <w:jc w:val="both"/>
        <w:rPr>
          <w:rFonts w:ascii="Trebuchet MS" w:hAnsi="Trebuchet MS"/>
          <w:color w:val="ADADAD"/>
        </w:rPr>
      </w:pPr>
    </w:p>
    <w:p w14:paraId="3D0896FA" w14:textId="77777777" w:rsidR="00C329F3" w:rsidRPr="00E7397C" w:rsidRDefault="00C329F3" w:rsidP="00D1003A">
      <w:pPr>
        <w:jc w:val="both"/>
        <w:rPr>
          <w:rFonts w:ascii="Trebuchet MS" w:hAnsi="Trebuchet MS"/>
          <w:color w:val="ADADAD"/>
        </w:rPr>
      </w:pPr>
      <w:r w:rsidRPr="00E7397C">
        <w:rPr>
          <w:rFonts w:ascii="Trebuchet MS" w:hAnsi="Trebuchet MS"/>
          <w:color w:val="ADADAD"/>
        </w:rPr>
        <w:t xml:space="preserve">Sabemos que el escasísimo número mujeres beneficiadas con este instituto obedece a múltiples factores y que no todos ellos son del resorte del Sistema Nacional de Defensoría Pública. Sin embargo, la Dirección está convencida de la necesidad de redoblar esfuerzos para que un número significativo de mujeres, históricamente discriminadas y víctimas de la pobreza y exclusión social, puedan recobrar su libertad, colaborar al desarrollo social y, en general, reconciliarse con la comunidad de la que se han visto excluidas.      </w:t>
      </w:r>
    </w:p>
    <w:p w14:paraId="0D94D495" w14:textId="77777777" w:rsidR="00C329F3" w:rsidRDefault="00C329F3" w:rsidP="00D1003A">
      <w:pPr>
        <w:jc w:val="both"/>
        <w:rPr>
          <w:rFonts w:ascii="Trebuchet MS" w:hAnsi="Trebuchet MS"/>
        </w:rPr>
      </w:pPr>
    </w:p>
    <w:p w14:paraId="21AC10DA" w14:textId="77777777" w:rsidR="00C329F3" w:rsidRDefault="00C329F3" w:rsidP="00D1003A">
      <w:pPr>
        <w:jc w:val="both"/>
        <w:rPr>
          <w:rFonts w:ascii="Trebuchet MS" w:hAnsi="Trebuchet MS"/>
        </w:rPr>
      </w:pPr>
    </w:p>
    <w:p w14:paraId="610F41ED" w14:textId="77777777" w:rsidR="00C329F3" w:rsidRDefault="00C329F3" w:rsidP="00D1003A">
      <w:pPr>
        <w:jc w:val="both"/>
        <w:rPr>
          <w:rFonts w:ascii="Trebuchet MS" w:hAnsi="Trebuchet MS"/>
        </w:rPr>
      </w:pPr>
    </w:p>
    <w:p w14:paraId="21610CEC" w14:textId="77777777" w:rsidR="00C329F3" w:rsidRDefault="00C329F3" w:rsidP="00D1003A">
      <w:pPr>
        <w:jc w:val="both"/>
        <w:rPr>
          <w:rFonts w:ascii="Trebuchet MS" w:hAnsi="Trebuchet MS"/>
        </w:rPr>
      </w:pPr>
    </w:p>
    <w:p w14:paraId="23397BD3" w14:textId="77777777" w:rsidR="00C329F3" w:rsidRDefault="00C329F3" w:rsidP="00D1003A">
      <w:pPr>
        <w:jc w:val="both"/>
        <w:rPr>
          <w:rFonts w:ascii="Trebuchet MS" w:hAnsi="Trebuchet MS"/>
        </w:rPr>
      </w:pPr>
      <w:r>
        <w:rPr>
          <w:rFonts w:ascii="Trebuchet MS" w:hAnsi="Trebuchet MS"/>
        </w:rPr>
        <w:t>[ciudad], [fecha]</w:t>
      </w:r>
    </w:p>
    <w:p w14:paraId="6F500911" w14:textId="77777777" w:rsidR="00C329F3" w:rsidRDefault="00C329F3" w:rsidP="00D1003A">
      <w:pPr>
        <w:rPr>
          <w:rFonts w:ascii="Trebuchet MS" w:hAnsi="Trebuchet MS"/>
        </w:rPr>
      </w:pPr>
    </w:p>
    <w:p w14:paraId="6C78D2F3" w14:textId="77777777" w:rsidR="00C329F3" w:rsidRDefault="00C329F3" w:rsidP="00D1003A">
      <w:pPr>
        <w:rPr>
          <w:rFonts w:ascii="Trebuchet MS" w:hAnsi="Trebuchet MS"/>
        </w:rPr>
      </w:pPr>
    </w:p>
    <w:p w14:paraId="7241A531" w14:textId="77777777" w:rsidR="00C329F3" w:rsidRDefault="00C329F3" w:rsidP="00D1003A">
      <w:pPr>
        <w:rPr>
          <w:rFonts w:ascii="Trebuchet MS" w:hAnsi="Trebuchet MS"/>
        </w:rPr>
      </w:pPr>
    </w:p>
    <w:p w14:paraId="5B6B3ED0" w14:textId="77777777" w:rsidR="00C329F3" w:rsidRDefault="00C329F3" w:rsidP="00D1003A">
      <w:pPr>
        <w:rPr>
          <w:rFonts w:ascii="Trebuchet MS" w:hAnsi="Trebuchet MS"/>
        </w:rPr>
      </w:pPr>
    </w:p>
    <w:p w14:paraId="3C558EB3" w14:textId="77777777" w:rsidR="00C329F3" w:rsidRDefault="00C329F3" w:rsidP="00D1003A">
      <w:pPr>
        <w:rPr>
          <w:rFonts w:ascii="Trebuchet MS" w:hAnsi="Trebuchet MS"/>
        </w:rPr>
      </w:pPr>
      <w:r>
        <w:rPr>
          <w:rFonts w:ascii="Trebuchet MS" w:hAnsi="Trebuchet MS"/>
        </w:rPr>
        <w:t>Señor(a)</w:t>
      </w:r>
    </w:p>
    <w:p w14:paraId="39503A66" w14:textId="77777777" w:rsidR="00C329F3" w:rsidRDefault="00C329F3" w:rsidP="00D1003A">
      <w:pPr>
        <w:rPr>
          <w:rFonts w:ascii="Trebuchet MS" w:hAnsi="Trebuchet MS"/>
        </w:rPr>
      </w:pPr>
      <w:r>
        <w:rPr>
          <w:rFonts w:ascii="Trebuchet MS" w:hAnsi="Trebuchet MS"/>
        </w:rPr>
        <w:t>Dr.(a). […]</w:t>
      </w:r>
    </w:p>
    <w:p w14:paraId="55DD3EEF" w14:textId="77777777" w:rsidR="00C329F3" w:rsidRDefault="00C329F3" w:rsidP="00D1003A">
      <w:pPr>
        <w:rPr>
          <w:rFonts w:ascii="Trebuchet MS" w:hAnsi="Trebuchet MS"/>
        </w:rPr>
      </w:pPr>
      <w:r>
        <w:rPr>
          <w:rFonts w:ascii="Trebuchet MS" w:hAnsi="Trebuchet MS"/>
        </w:rPr>
        <w:t>Juez […] de Ejecución de Penas y Medidas de Seguridad de […]</w:t>
      </w:r>
    </w:p>
    <w:p w14:paraId="23C43589" w14:textId="77777777" w:rsidR="00C329F3" w:rsidRDefault="00C329F3" w:rsidP="00D1003A">
      <w:pPr>
        <w:rPr>
          <w:rFonts w:ascii="Trebuchet MS" w:hAnsi="Trebuchet MS"/>
        </w:rPr>
      </w:pPr>
      <w:r>
        <w:rPr>
          <w:rFonts w:ascii="Trebuchet MS" w:hAnsi="Trebuchet MS"/>
        </w:rPr>
        <w:t>E.S.D.</w:t>
      </w:r>
    </w:p>
    <w:p w14:paraId="39469306" w14:textId="77777777" w:rsidR="00C329F3" w:rsidRDefault="00C329F3" w:rsidP="00D1003A">
      <w:pPr>
        <w:rPr>
          <w:rFonts w:ascii="Trebuchet MS" w:hAnsi="Trebuchet MS"/>
        </w:rPr>
      </w:pPr>
    </w:p>
    <w:p w14:paraId="6383273E" w14:textId="77777777" w:rsidR="00C329F3" w:rsidRPr="00C81A5A" w:rsidRDefault="00C329F3" w:rsidP="00D1003A">
      <w:pPr>
        <w:rPr>
          <w:rFonts w:ascii="Trebuchet MS" w:hAnsi="Trebuchet MS"/>
          <w:b/>
          <w:bCs/>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289"/>
      </w:tblGrid>
      <w:tr w:rsidR="00C329F3" w:rsidRPr="00995E95" w14:paraId="2D3CD74F" w14:textId="77777777">
        <w:tc>
          <w:tcPr>
            <w:tcW w:w="1134" w:type="dxa"/>
            <w:shd w:val="clear" w:color="auto" w:fill="auto"/>
          </w:tcPr>
          <w:p w14:paraId="39855C1A" w14:textId="77777777" w:rsidR="00C329F3" w:rsidRDefault="00C329F3" w:rsidP="00D1003A">
            <w:pPr>
              <w:rPr>
                <w:rFonts w:ascii="Trebuchet MS" w:hAnsi="Trebuchet MS"/>
                <w:b/>
                <w:bCs/>
                <w:sz w:val="20"/>
                <w:szCs w:val="20"/>
              </w:rPr>
            </w:pPr>
            <w:r>
              <w:rPr>
                <w:rFonts w:ascii="Trebuchet MS" w:hAnsi="Trebuchet MS"/>
                <w:b/>
                <w:bCs/>
                <w:sz w:val="20"/>
                <w:szCs w:val="20"/>
              </w:rPr>
              <w:t>Radicado:</w:t>
            </w:r>
          </w:p>
        </w:tc>
        <w:tc>
          <w:tcPr>
            <w:tcW w:w="5289" w:type="dxa"/>
            <w:shd w:val="clear" w:color="auto" w:fill="auto"/>
          </w:tcPr>
          <w:p w14:paraId="4C2B1E79" w14:textId="77777777" w:rsidR="00C329F3" w:rsidRDefault="00C329F3" w:rsidP="00D1003A">
            <w:pPr>
              <w:rPr>
                <w:rFonts w:ascii="Trebuchet MS" w:hAnsi="Trebuchet MS"/>
                <w:sz w:val="20"/>
                <w:szCs w:val="20"/>
              </w:rPr>
            </w:pPr>
            <w:r>
              <w:rPr>
                <w:rFonts w:ascii="Trebuchet MS" w:hAnsi="Trebuchet MS"/>
                <w:sz w:val="20"/>
                <w:szCs w:val="20"/>
              </w:rPr>
              <w:t>[…]</w:t>
            </w:r>
          </w:p>
        </w:tc>
      </w:tr>
      <w:tr w:rsidR="00C329F3" w:rsidRPr="00995E95" w14:paraId="262D2833" w14:textId="77777777">
        <w:tc>
          <w:tcPr>
            <w:tcW w:w="1134" w:type="dxa"/>
            <w:shd w:val="clear" w:color="auto" w:fill="auto"/>
          </w:tcPr>
          <w:p w14:paraId="121CB2E4" w14:textId="77777777" w:rsidR="00C329F3" w:rsidRDefault="00C329F3" w:rsidP="00D1003A">
            <w:pPr>
              <w:rPr>
                <w:rFonts w:ascii="Trebuchet MS" w:hAnsi="Trebuchet MS"/>
                <w:b/>
                <w:bCs/>
                <w:sz w:val="20"/>
                <w:szCs w:val="20"/>
              </w:rPr>
            </w:pPr>
            <w:r>
              <w:rPr>
                <w:rFonts w:ascii="Trebuchet MS" w:hAnsi="Trebuchet MS"/>
                <w:b/>
                <w:bCs/>
                <w:sz w:val="20"/>
                <w:szCs w:val="20"/>
              </w:rPr>
              <w:t>Asunto:</w:t>
            </w:r>
          </w:p>
        </w:tc>
        <w:tc>
          <w:tcPr>
            <w:tcW w:w="5289" w:type="dxa"/>
            <w:shd w:val="clear" w:color="auto" w:fill="auto"/>
          </w:tcPr>
          <w:p w14:paraId="7207895A" w14:textId="77777777" w:rsidR="00C329F3" w:rsidRDefault="00C329F3" w:rsidP="00D1003A">
            <w:pPr>
              <w:jc w:val="both"/>
              <w:rPr>
                <w:rFonts w:ascii="Trebuchet MS" w:hAnsi="Trebuchet MS"/>
                <w:sz w:val="20"/>
                <w:szCs w:val="20"/>
              </w:rPr>
            </w:pPr>
            <w:r>
              <w:rPr>
                <w:rFonts w:ascii="Trebuchet MS" w:hAnsi="Trebuchet MS"/>
                <w:sz w:val="20"/>
                <w:szCs w:val="20"/>
              </w:rPr>
              <w:t xml:space="preserve">Solicitud de concesión de la pena sustitutiva de prestación de servicios de utilidad pública en los términos de la Ley 2292 de 2023 </w:t>
            </w:r>
          </w:p>
        </w:tc>
      </w:tr>
      <w:tr w:rsidR="00C329F3" w:rsidRPr="00995E95" w14:paraId="1DDDBF8C" w14:textId="77777777">
        <w:tc>
          <w:tcPr>
            <w:tcW w:w="1134" w:type="dxa"/>
            <w:shd w:val="clear" w:color="auto" w:fill="auto"/>
          </w:tcPr>
          <w:p w14:paraId="2D6BF296" w14:textId="77777777" w:rsidR="00C329F3" w:rsidRDefault="00C329F3" w:rsidP="00D1003A">
            <w:pPr>
              <w:rPr>
                <w:rFonts w:ascii="Trebuchet MS" w:hAnsi="Trebuchet MS"/>
                <w:b/>
                <w:bCs/>
                <w:sz w:val="20"/>
                <w:szCs w:val="20"/>
              </w:rPr>
            </w:pPr>
            <w:r>
              <w:rPr>
                <w:rFonts w:ascii="Trebuchet MS" w:hAnsi="Trebuchet MS"/>
                <w:b/>
                <w:bCs/>
                <w:sz w:val="20"/>
                <w:szCs w:val="20"/>
              </w:rPr>
              <w:t xml:space="preserve">Condenada:  </w:t>
            </w:r>
          </w:p>
        </w:tc>
        <w:tc>
          <w:tcPr>
            <w:tcW w:w="5289" w:type="dxa"/>
            <w:shd w:val="clear" w:color="auto" w:fill="auto"/>
          </w:tcPr>
          <w:p w14:paraId="214637F7" w14:textId="77777777" w:rsidR="00C329F3" w:rsidRDefault="00C329F3" w:rsidP="00D1003A">
            <w:pPr>
              <w:rPr>
                <w:rFonts w:ascii="Trebuchet MS" w:hAnsi="Trebuchet MS"/>
                <w:sz w:val="20"/>
                <w:szCs w:val="20"/>
              </w:rPr>
            </w:pPr>
            <w:r>
              <w:rPr>
                <w:rFonts w:ascii="Trebuchet MS" w:hAnsi="Trebuchet MS"/>
                <w:sz w:val="20"/>
                <w:szCs w:val="20"/>
              </w:rPr>
              <w:t>[…]</w:t>
            </w:r>
          </w:p>
        </w:tc>
      </w:tr>
    </w:tbl>
    <w:p w14:paraId="5F0A15E7" w14:textId="77777777" w:rsidR="00C329F3" w:rsidRPr="00995E95" w:rsidRDefault="00C329F3" w:rsidP="00D1003A">
      <w:pPr>
        <w:rPr>
          <w:rFonts w:ascii="Trebuchet MS" w:hAnsi="Trebuchet MS"/>
          <w:sz w:val="20"/>
          <w:szCs w:val="20"/>
        </w:rPr>
      </w:pPr>
    </w:p>
    <w:p w14:paraId="20F73A07" w14:textId="77777777" w:rsidR="00C329F3" w:rsidRPr="00995E95" w:rsidRDefault="00C329F3" w:rsidP="00D1003A">
      <w:pPr>
        <w:rPr>
          <w:rFonts w:ascii="Trebuchet MS" w:hAnsi="Trebuchet MS"/>
          <w:sz w:val="20"/>
          <w:szCs w:val="20"/>
        </w:rPr>
      </w:pPr>
      <w:r w:rsidRPr="00995E95">
        <w:rPr>
          <w:rFonts w:ascii="Trebuchet MS" w:hAnsi="Trebuchet MS"/>
          <w:sz w:val="20"/>
          <w:szCs w:val="20"/>
        </w:rPr>
        <w:t xml:space="preserve">   </w:t>
      </w:r>
    </w:p>
    <w:p w14:paraId="4779E2BA" w14:textId="77777777" w:rsidR="00C329F3" w:rsidRDefault="00C329F3" w:rsidP="00D1003A">
      <w:pPr>
        <w:rPr>
          <w:rFonts w:ascii="Trebuchet MS" w:hAnsi="Trebuchet MS"/>
        </w:rPr>
      </w:pPr>
      <w:r>
        <w:rPr>
          <w:rFonts w:ascii="Trebuchet MS" w:hAnsi="Trebuchet MS"/>
        </w:rPr>
        <w:t>Honorable Señor(a) Juez:</w:t>
      </w:r>
    </w:p>
    <w:p w14:paraId="29FBDEA6" w14:textId="77777777" w:rsidR="00C329F3" w:rsidRDefault="00C329F3" w:rsidP="00D1003A">
      <w:pPr>
        <w:rPr>
          <w:rFonts w:ascii="Trebuchet MS" w:hAnsi="Trebuchet MS"/>
        </w:rPr>
      </w:pPr>
    </w:p>
    <w:p w14:paraId="3E99616B" w14:textId="77777777" w:rsidR="00C329F3" w:rsidRDefault="00C329F3" w:rsidP="00D1003A">
      <w:pPr>
        <w:jc w:val="both"/>
        <w:rPr>
          <w:rFonts w:ascii="Trebuchet MS" w:hAnsi="Trebuchet MS"/>
        </w:rPr>
      </w:pPr>
      <w:r>
        <w:rPr>
          <w:rFonts w:ascii="Trebuchet MS" w:hAnsi="Trebuchet MS"/>
        </w:rPr>
        <w:t xml:space="preserve">Yo, […], abogado en ejercicio, obrando como apoderado de la señora [joven] […], en atención a la designación realizada del Sistema Nacional de Defensoría Pública, por medio del presente ruego a su H. Despacho que se conceda a mi representada la pena sustitutiva de servicios de utilidad pública en los términos de los artículos 38H y 38I de la Ley 599 de 2000, adicionados por la Ley 2292 de 2023. </w:t>
      </w:r>
    </w:p>
    <w:p w14:paraId="1D3B1AEB" w14:textId="77777777" w:rsidR="004D35FC" w:rsidRDefault="004D35FC" w:rsidP="00D1003A">
      <w:pPr>
        <w:jc w:val="both"/>
        <w:rPr>
          <w:rFonts w:ascii="Trebuchet MS" w:hAnsi="Trebuchet MS"/>
        </w:rPr>
      </w:pPr>
    </w:p>
    <w:p w14:paraId="7F846310" w14:textId="77777777" w:rsidR="00C329F3" w:rsidRPr="00C81A5A" w:rsidRDefault="00C329F3" w:rsidP="00D1003A">
      <w:pPr>
        <w:jc w:val="both"/>
        <w:rPr>
          <w:rFonts w:ascii="Trebuchet MS" w:hAnsi="Trebuchet MS"/>
        </w:rPr>
      </w:pPr>
      <w:r w:rsidRPr="00C81A5A">
        <w:rPr>
          <w:rFonts w:ascii="Trebuchet MS" w:hAnsi="Trebuchet MS"/>
          <w:b/>
          <w:bCs/>
        </w:rPr>
        <w:t xml:space="preserve">Nota 1: </w:t>
      </w:r>
      <w:r>
        <w:rPr>
          <w:rFonts w:ascii="Trebuchet MS" w:hAnsi="Trebuchet MS"/>
        </w:rPr>
        <w:t xml:space="preserve">Entendemos que, en algunos circuitos judiciales, los JEPMS solicitan la concesión de poder, además de la designación del SNDP, para reconocer personería a nuestros defensores. La Dirección Nacional de Defensoría Pública viene adelantando conversaciones con el Consejo Seccional de la Judicatura para eliminar esta práctica que, en nuestro concepto, carece de fundamento legal. En todo caso, si es que se tiene conocimiento que el JEPMS ante el cual se elevará la petición exige la radicación del poder, sugerimos que, en la medida de lo posible, se cumpla con esta exigencia, a efectos de no perjudicar los intereses de nuestras usuarias.  </w:t>
      </w:r>
      <w:r w:rsidRPr="00C81A5A">
        <w:rPr>
          <w:rFonts w:ascii="Trebuchet MS" w:hAnsi="Trebuchet MS"/>
        </w:rPr>
        <w:t xml:space="preserve">      </w:t>
      </w:r>
    </w:p>
    <w:p w14:paraId="14D957C6" w14:textId="77777777" w:rsidR="00C329F3" w:rsidRDefault="00C329F3" w:rsidP="00D1003A">
      <w:pPr>
        <w:jc w:val="both"/>
        <w:rPr>
          <w:rFonts w:ascii="Trebuchet MS" w:hAnsi="Trebuchet MS"/>
        </w:rPr>
      </w:pPr>
    </w:p>
    <w:p w14:paraId="7108FD40" w14:textId="77777777" w:rsidR="00C329F3" w:rsidRDefault="00C329F3" w:rsidP="00D1003A">
      <w:pPr>
        <w:jc w:val="both"/>
        <w:rPr>
          <w:rFonts w:ascii="Trebuchet MS" w:hAnsi="Trebuchet MS"/>
        </w:rPr>
      </w:pPr>
      <w:r>
        <w:rPr>
          <w:rFonts w:ascii="Trebuchet MS" w:hAnsi="Trebuchet MS"/>
        </w:rPr>
        <w:lastRenderedPageBreak/>
        <w:t>A efectos de sustentar esta respetuosa solicitud, el suscrito(a) Defensor(a) Público(a) atenderá al siguiente orden argumentativo:</w:t>
      </w:r>
    </w:p>
    <w:p w14:paraId="00E8748B" w14:textId="77777777" w:rsidR="00C329F3" w:rsidRDefault="00C329F3" w:rsidP="00D1003A">
      <w:pPr>
        <w:jc w:val="both"/>
        <w:rPr>
          <w:rFonts w:ascii="Trebuchet MS" w:hAnsi="Trebuchet MS"/>
        </w:rPr>
      </w:pPr>
    </w:p>
    <w:p w14:paraId="70CBA85F" w14:textId="77777777" w:rsidR="00C329F3" w:rsidRDefault="00C329F3" w:rsidP="00D1003A">
      <w:pPr>
        <w:pStyle w:val="Prrafodelista"/>
        <w:numPr>
          <w:ilvl w:val="0"/>
          <w:numId w:val="12"/>
        </w:numPr>
        <w:jc w:val="both"/>
        <w:rPr>
          <w:rFonts w:ascii="Trebuchet MS" w:hAnsi="Trebuchet MS"/>
        </w:rPr>
      </w:pPr>
      <w:r>
        <w:rPr>
          <w:rFonts w:ascii="Trebuchet MS" w:hAnsi="Trebuchet MS"/>
        </w:rPr>
        <w:t xml:space="preserve">En primer lugar, se señalará el cumplimiento de los requisitos objetivos a los que se encuentra condicionada la concesión de la pena sustitutiva que nos ocupa, esto es: </w:t>
      </w:r>
    </w:p>
    <w:p w14:paraId="50074756" w14:textId="77777777" w:rsidR="00C329F3" w:rsidRDefault="00C329F3" w:rsidP="00D1003A">
      <w:pPr>
        <w:pStyle w:val="Prrafodelista"/>
        <w:ind w:left="1080"/>
        <w:jc w:val="both"/>
        <w:rPr>
          <w:rFonts w:ascii="Trebuchet MS" w:hAnsi="Trebuchet MS"/>
        </w:rPr>
      </w:pPr>
    </w:p>
    <w:p w14:paraId="4248992A" w14:textId="77777777" w:rsidR="00C329F3" w:rsidRPr="000962A9" w:rsidRDefault="00C329F3" w:rsidP="00D1003A">
      <w:pPr>
        <w:pStyle w:val="Prrafodelista"/>
        <w:numPr>
          <w:ilvl w:val="0"/>
          <w:numId w:val="13"/>
        </w:numPr>
        <w:jc w:val="both"/>
        <w:rPr>
          <w:rFonts w:ascii="Trebuchet MS" w:hAnsi="Trebuchet MS"/>
          <w:sz w:val="20"/>
          <w:szCs w:val="20"/>
        </w:rPr>
      </w:pPr>
      <w:r w:rsidRPr="000962A9">
        <w:rPr>
          <w:rFonts w:ascii="Trebuchet MS" w:hAnsi="Trebuchet MS"/>
          <w:sz w:val="20"/>
          <w:szCs w:val="20"/>
        </w:rPr>
        <w:t>la condición de mujer;</w:t>
      </w:r>
    </w:p>
    <w:p w14:paraId="7628C1D0" w14:textId="77777777" w:rsidR="00C329F3" w:rsidRPr="000962A9" w:rsidRDefault="00C329F3" w:rsidP="00D1003A">
      <w:pPr>
        <w:pStyle w:val="Prrafodelista"/>
        <w:ind w:left="1776"/>
        <w:jc w:val="both"/>
        <w:rPr>
          <w:rFonts w:ascii="Trebuchet MS" w:hAnsi="Trebuchet MS"/>
          <w:sz w:val="20"/>
          <w:szCs w:val="20"/>
        </w:rPr>
      </w:pPr>
    </w:p>
    <w:p w14:paraId="14A03570" w14:textId="77777777" w:rsidR="00C329F3" w:rsidRPr="0089319E" w:rsidRDefault="00C329F3" w:rsidP="00D1003A">
      <w:pPr>
        <w:pStyle w:val="Prrafodelista"/>
        <w:numPr>
          <w:ilvl w:val="0"/>
          <w:numId w:val="13"/>
        </w:numPr>
        <w:jc w:val="both"/>
        <w:rPr>
          <w:rFonts w:ascii="Trebuchet MS" w:hAnsi="Trebuchet MS"/>
          <w:sz w:val="20"/>
          <w:szCs w:val="20"/>
        </w:rPr>
      </w:pPr>
      <w:r w:rsidRPr="000962A9">
        <w:rPr>
          <w:rFonts w:ascii="Trebuchet MS" w:hAnsi="Trebuchet MS"/>
          <w:sz w:val="20"/>
          <w:szCs w:val="20"/>
        </w:rPr>
        <w:t xml:space="preserve">que la pena impuesta sea igual o inferior a ocho (8) años de prisión </w:t>
      </w:r>
      <w:r w:rsidRPr="000962A9">
        <w:rPr>
          <w:rFonts w:ascii="Trebuchet MS" w:hAnsi="Trebuchet MS"/>
          <w:b/>
          <w:bCs/>
          <w:sz w:val="20"/>
          <w:szCs w:val="20"/>
          <w:u w:val="single"/>
        </w:rPr>
        <w:t xml:space="preserve">o </w:t>
      </w:r>
      <w:r w:rsidRPr="000962A9">
        <w:rPr>
          <w:rFonts w:ascii="Trebuchet MS" w:hAnsi="Trebuchet MS"/>
          <w:sz w:val="20"/>
          <w:szCs w:val="20"/>
        </w:rPr>
        <w:t>se imponga por algunos de los delitos previstos en los artículos 239, 240, 241, 375, 376 o 377 del estatuto punitivo</w:t>
      </w:r>
      <w:r w:rsidRPr="000962A9">
        <w:rPr>
          <w:rFonts w:ascii="Trebuchet MS" w:hAnsi="Trebuchet MS"/>
          <w:b/>
          <w:bCs/>
          <w:sz w:val="20"/>
          <w:szCs w:val="20"/>
        </w:rPr>
        <w:t xml:space="preserve"> o</w:t>
      </w:r>
      <w:r w:rsidRPr="000962A9">
        <w:rPr>
          <w:rFonts w:ascii="Trebuchet MS" w:hAnsi="Trebuchet MS"/>
          <w:sz w:val="20"/>
          <w:szCs w:val="20"/>
        </w:rPr>
        <w:t xml:space="preserve"> por el punible de concierto para delinquir asociado a estas conductas; </w:t>
      </w:r>
    </w:p>
    <w:p w14:paraId="612EBA50" w14:textId="77777777" w:rsidR="00C329F3" w:rsidRPr="000962A9" w:rsidRDefault="00C329F3" w:rsidP="00D1003A">
      <w:pPr>
        <w:pStyle w:val="Prrafodelista"/>
        <w:ind w:left="1776"/>
        <w:jc w:val="both"/>
        <w:rPr>
          <w:rFonts w:ascii="Trebuchet MS" w:hAnsi="Trebuchet MS"/>
          <w:sz w:val="20"/>
          <w:szCs w:val="20"/>
        </w:rPr>
      </w:pPr>
    </w:p>
    <w:p w14:paraId="58AE8AD8" w14:textId="77777777" w:rsidR="00C329F3" w:rsidRPr="003F6A05" w:rsidRDefault="00C329F3" w:rsidP="00D1003A">
      <w:pPr>
        <w:pStyle w:val="Prrafodelista"/>
        <w:numPr>
          <w:ilvl w:val="0"/>
          <w:numId w:val="13"/>
        </w:numPr>
        <w:jc w:val="both"/>
        <w:rPr>
          <w:rFonts w:ascii="Trebuchet MS" w:hAnsi="Trebuchet MS"/>
          <w:b/>
          <w:bCs/>
          <w:sz w:val="20"/>
          <w:szCs w:val="20"/>
        </w:rPr>
      </w:pPr>
      <w:r w:rsidRPr="000962A9">
        <w:rPr>
          <w:rFonts w:ascii="Trebuchet MS" w:hAnsi="Trebuchet MS"/>
          <w:sz w:val="20"/>
          <w:szCs w:val="20"/>
        </w:rPr>
        <w:t>Que la condenada carezca de antecedentes judiciales dentro de los cinco años anteriores a la comisión del delito, salvo que se trate de delitos culposos, con pena de multa o de los mencionados en el literal anterior.</w:t>
      </w:r>
    </w:p>
    <w:p w14:paraId="3B115D01" w14:textId="77777777" w:rsidR="00C329F3" w:rsidRPr="003F6A05" w:rsidRDefault="00C329F3" w:rsidP="00D1003A">
      <w:pPr>
        <w:pStyle w:val="Prrafodelista"/>
        <w:ind w:left="1776"/>
        <w:jc w:val="both"/>
        <w:rPr>
          <w:rFonts w:ascii="Trebuchet MS" w:hAnsi="Trebuchet MS"/>
          <w:b/>
          <w:bCs/>
          <w:sz w:val="20"/>
          <w:szCs w:val="20"/>
        </w:rPr>
      </w:pPr>
    </w:p>
    <w:p w14:paraId="2429D5B8" w14:textId="77777777" w:rsidR="00C329F3" w:rsidRPr="000962A9" w:rsidRDefault="00C329F3" w:rsidP="00D1003A">
      <w:pPr>
        <w:pStyle w:val="Prrafodelista"/>
        <w:numPr>
          <w:ilvl w:val="0"/>
          <w:numId w:val="13"/>
        </w:numPr>
        <w:jc w:val="both"/>
        <w:rPr>
          <w:rFonts w:ascii="Trebuchet MS" w:hAnsi="Trebuchet MS"/>
          <w:b/>
          <w:bCs/>
          <w:sz w:val="20"/>
          <w:szCs w:val="20"/>
        </w:rPr>
      </w:pPr>
      <w:r>
        <w:rPr>
          <w:rFonts w:ascii="Trebuchet MS" w:hAnsi="Trebuchet MS"/>
          <w:sz w:val="20"/>
          <w:szCs w:val="20"/>
        </w:rPr>
        <w:t xml:space="preserve">Que la condena NO obedezca a la comisión de los delitos previstos en los artículos 188D de la Ley 599 de 2000, esto es, por el punible de “Uso de menores de edad [para] la comisión de delitos”, o 229 de la misma ley, es decir, por el delito de violencia intrafamiliar.     </w:t>
      </w:r>
      <w:r w:rsidRPr="000962A9">
        <w:rPr>
          <w:rFonts w:ascii="Trebuchet MS" w:hAnsi="Trebuchet MS"/>
          <w:b/>
          <w:bCs/>
          <w:sz w:val="20"/>
          <w:szCs w:val="20"/>
        </w:rPr>
        <w:t xml:space="preserve">      </w:t>
      </w:r>
    </w:p>
    <w:p w14:paraId="73F8ABF6" w14:textId="77777777" w:rsidR="00C329F3" w:rsidRDefault="00C329F3" w:rsidP="00D1003A">
      <w:pPr>
        <w:jc w:val="both"/>
        <w:rPr>
          <w:rFonts w:ascii="Trebuchet MS" w:hAnsi="Trebuchet MS"/>
        </w:rPr>
      </w:pPr>
    </w:p>
    <w:p w14:paraId="25E9FE72" w14:textId="77777777" w:rsidR="00C329F3" w:rsidRDefault="00C329F3" w:rsidP="00D1003A">
      <w:pPr>
        <w:pStyle w:val="Prrafodelista"/>
        <w:numPr>
          <w:ilvl w:val="0"/>
          <w:numId w:val="12"/>
        </w:numPr>
        <w:jc w:val="both"/>
        <w:rPr>
          <w:rFonts w:ascii="Trebuchet MS" w:hAnsi="Trebuchet MS"/>
        </w:rPr>
      </w:pPr>
      <w:r>
        <w:rPr>
          <w:rFonts w:ascii="Trebuchet MS" w:hAnsi="Trebuchet MS"/>
        </w:rPr>
        <w:t xml:space="preserve">Seguidamente, el suscrito (a) expondrá los argumentos y el sustento probatorio para predicar que mi representada ostenta la condición de “mujer cabeza de familia” en los términos de la Ley 2292 de 2022; concepto jurídico al que, valga anticipar, debe dársele un contenido y alcance propio sin incurrir en analogías </w:t>
      </w:r>
      <w:r w:rsidRPr="003F6A05">
        <w:rPr>
          <w:rFonts w:ascii="Trebuchet MS" w:hAnsi="Trebuchet MS"/>
          <w:i/>
          <w:iCs/>
        </w:rPr>
        <w:t>in mala partem</w:t>
      </w:r>
      <w:r>
        <w:rPr>
          <w:rFonts w:ascii="Trebuchet MS" w:hAnsi="Trebuchet MS"/>
        </w:rPr>
        <w:t>.</w:t>
      </w:r>
    </w:p>
    <w:p w14:paraId="1CD31B7B" w14:textId="77777777" w:rsidR="00C329F3" w:rsidRDefault="00C329F3" w:rsidP="00D1003A">
      <w:pPr>
        <w:pStyle w:val="Prrafodelista"/>
        <w:ind w:left="1080"/>
        <w:jc w:val="both"/>
        <w:rPr>
          <w:rFonts w:ascii="Trebuchet MS" w:hAnsi="Trebuchet MS"/>
        </w:rPr>
      </w:pPr>
    </w:p>
    <w:p w14:paraId="69D1FCC5" w14:textId="77777777" w:rsidR="00C329F3" w:rsidRDefault="00C329F3" w:rsidP="00D1003A">
      <w:pPr>
        <w:pStyle w:val="Prrafodelista"/>
        <w:numPr>
          <w:ilvl w:val="0"/>
          <w:numId w:val="12"/>
        </w:numPr>
        <w:jc w:val="both"/>
        <w:rPr>
          <w:rFonts w:ascii="Trebuchet MS" w:hAnsi="Trebuchet MS"/>
        </w:rPr>
      </w:pPr>
      <w:r>
        <w:rPr>
          <w:rFonts w:ascii="Trebuchet MS" w:hAnsi="Trebuchet MS"/>
        </w:rPr>
        <w:t>Agotado el anterior análisis, procederé a explicar las razones y el fundamento probatorio para sostener que la comisión del delito por el que mi defendida fue condenada está asociada a “condiciones de marginalidad que afectan la manutención de [su] hogar”, anticipando que este análisis, por expresa disposición legal, no coincide con las valoraciones propias de la concesión de la casual de disminución punitiva señalada en el artículo 56 del Código Penal.</w:t>
      </w:r>
    </w:p>
    <w:p w14:paraId="37DB0F86" w14:textId="77777777" w:rsidR="00C329F3" w:rsidRPr="003F6A05" w:rsidRDefault="00C329F3" w:rsidP="00D1003A">
      <w:pPr>
        <w:pStyle w:val="Prrafodelista"/>
        <w:rPr>
          <w:rFonts w:ascii="Trebuchet MS" w:hAnsi="Trebuchet MS"/>
        </w:rPr>
      </w:pPr>
    </w:p>
    <w:p w14:paraId="69EF481E" w14:textId="77777777" w:rsidR="00C329F3" w:rsidRDefault="00C329F3" w:rsidP="00D1003A">
      <w:pPr>
        <w:pStyle w:val="Prrafodelista"/>
        <w:numPr>
          <w:ilvl w:val="0"/>
          <w:numId w:val="12"/>
        </w:numPr>
        <w:jc w:val="both"/>
        <w:rPr>
          <w:rFonts w:ascii="Trebuchet MS" w:hAnsi="Trebuchet MS"/>
        </w:rPr>
      </w:pPr>
      <w:r>
        <w:rPr>
          <w:rFonts w:ascii="Trebuchet MS" w:hAnsi="Trebuchet MS"/>
        </w:rPr>
        <w:t>Finalmente, se hará mención a los anexos que se acompañan a la presente solicitud con los que se acredita (i) la voluntad de mi representada de acceder a la pena sustitutiva rogada; (ii) el plan de servicios de utilidad pública propuesto y (iii) la intención de mi representada de comparecer personalmente ante la autoridad judicial que vigile el cumplimiento de la pena cuando fuere requerida o en los términos del anotado plan de servicios.</w:t>
      </w:r>
    </w:p>
    <w:p w14:paraId="1BAE88D5" w14:textId="77777777" w:rsidR="00C329F3" w:rsidRDefault="00C329F3" w:rsidP="00D1003A">
      <w:pPr>
        <w:jc w:val="both"/>
        <w:rPr>
          <w:rFonts w:ascii="Trebuchet MS" w:hAnsi="Trebuchet MS"/>
        </w:rPr>
      </w:pPr>
    </w:p>
    <w:p w14:paraId="11C4165E" w14:textId="77777777" w:rsidR="00C329F3" w:rsidRDefault="00C329F3" w:rsidP="00D1003A">
      <w:pPr>
        <w:jc w:val="both"/>
        <w:rPr>
          <w:rFonts w:ascii="Trebuchet MS" w:hAnsi="Trebuchet MS"/>
        </w:rPr>
      </w:pPr>
      <w:r>
        <w:rPr>
          <w:rFonts w:ascii="Trebuchet MS" w:hAnsi="Trebuchet MS"/>
        </w:rPr>
        <w:t xml:space="preserve">Agotada esta exposición, confío en que su H. Despacho encontrará que la Señora [joven] […] reúne el lleno de las condiciones para acceder a la pena sustitutiva de servicios de utilidad pública, de modo que la primacía del propósito resocializador de la pena durante la fase de ejecución impone que se le permita recobrar su libertad y prestar sus servicios a la comunidad con la que, infortunadamente, entró en conflicto. </w:t>
      </w:r>
    </w:p>
    <w:p w14:paraId="2A9AD676" w14:textId="77777777" w:rsidR="00C329F3" w:rsidRDefault="00C329F3" w:rsidP="00D1003A">
      <w:pPr>
        <w:jc w:val="both"/>
        <w:rPr>
          <w:rFonts w:ascii="Trebuchet MS" w:hAnsi="Trebuchet MS"/>
        </w:rPr>
      </w:pPr>
    </w:p>
    <w:p w14:paraId="11223D32" w14:textId="77777777" w:rsidR="00C329F3" w:rsidRPr="00B54C55" w:rsidRDefault="00C329F3" w:rsidP="00D1003A">
      <w:pPr>
        <w:pStyle w:val="Prrafodelista"/>
        <w:numPr>
          <w:ilvl w:val="0"/>
          <w:numId w:val="14"/>
        </w:numPr>
        <w:pBdr>
          <w:bottom w:val="single" w:sz="4" w:space="1" w:color="auto"/>
        </w:pBdr>
        <w:jc w:val="both"/>
        <w:rPr>
          <w:rFonts w:ascii="Trebuchet MS" w:hAnsi="Trebuchet MS"/>
          <w:b/>
          <w:bCs/>
        </w:rPr>
      </w:pPr>
      <w:r w:rsidRPr="00B54C55">
        <w:rPr>
          <w:rFonts w:ascii="Trebuchet MS" w:hAnsi="Trebuchet MS"/>
          <w:b/>
          <w:bCs/>
        </w:rPr>
        <w:lastRenderedPageBreak/>
        <w:t xml:space="preserve">Cumplimiento de los requisitos objetivos en el caso bajo análisis </w:t>
      </w:r>
    </w:p>
    <w:p w14:paraId="69924FD9" w14:textId="77777777" w:rsidR="00C329F3" w:rsidRDefault="00C329F3" w:rsidP="00D1003A">
      <w:pPr>
        <w:jc w:val="both"/>
        <w:rPr>
          <w:rFonts w:ascii="Trebuchet MS" w:hAnsi="Trebuchet MS"/>
        </w:rPr>
      </w:pPr>
    </w:p>
    <w:p w14:paraId="2D0E29E0" w14:textId="77777777" w:rsidR="00C329F3" w:rsidRDefault="00C329F3" w:rsidP="00D1003A">
      <w:pPr>
        <w:jc w:val="both"/>
        <w:rPr>
          <w:rFonts w:ascii="Trebuchet MS" w:hAnsi="Trebuchet MS"/>
        </w:rPr>
      </w:pPr>
      <w:r>
        <w:rPr>
          <w:rFonts w:ascii="Trebuchet MS" w:hAnsi="Trebuchet MS"/>
        </w:rPr>
        <w:t xml:space="preserve">La Señora [joven] […], ciudadana de sexo femenino, fue condenada por el punible de […] a la pena de […], sin que registre antecedentes judiciales o, registrándolos, corresponden a los punibles excluidos del requisito de ausencia de antecedentes previsto en el numeral 2 del artículo 38I del Código Penal, adicionado por la Ley 2292 de 2023. </w:t>
      </w:r>
    </w:p>
    <w:p w14:paraId="13693B63" w14:textId="77777777" w:rsidR="00C329F3" w:rsidRDefault="00C329F3" w:rsidP="00D1003A">
      <w:pPr>
        <w:jc w:val="both"/>
        <w:rPr>
          <w:rFonts w:ascii="Trebuchet MS" w:hAnsi="Trebuchet MS"/>
        </w:rPr>
      </w:pPr>
      <w:r>
        <w:rPr>
          <w:rFonts w:ascii="Trebuchet MS" w:hAnsi="Trebuchet MS"/>
        </w:rPr>
        <w:t xml:space="preserve">A efectos de acreditar lo anterior, ruego a su H. Despacho valorar las resultas de la consulta </w:t>
      </w:r>
      <w:r w:rsidRPr="00700626">
        <w:rPr>
          <w:rFonts w:ascii="Trebuchet MS" w:hAnsi="Trebuchet MS"/>
        </w:rPr>
        <w:t>en línea de Antecedentes Penales y Requerimientos Judiciales</w:t>
      </w:r>
      <w:r>
        <w:rPr>
          <w:rFonts w:ascii="Trebuchet MS" w:hAnsi="Trebuchet MS"/>
        </w:rPr>
        <w:t xml:space="preserve"> de la señora [joven] […], adelantada en la página web </w:t>
      </w:r>
      <w:hyperlink r:id="rId13" w:history="1">
        <w:r w:rsidRPr="000F0F73">
          <w:rPr>
            <w:rStyle w:val="Hipervnculo"/>
            <w:rFonts w:ascii="Trebuchet MS" w:hAnsi="Trebuchet MS"/>
          </w:rPr>
          <w:t>https://antecedentes.policia.gov.co:7005/WebJudicial/formAntecedentes.xhtml</w:t>
        </w:r>
      </w:hyperlink>
      <w:r>
        <w:rPr>
          <w:rFonts w:ascii="Trebuchet MS" w:hAnsi="Trebuchet MS"/>
        </w:rPr>
        <w:t xml:space="preserve">, así como los pantallazos de la consulta, con el nombre de mi representada y sin ningún otro descriptor, en el </w:t>
      </w:r>
      <w:r w:rsidRPr="0089319E">
        <w:rPr>
          <w:rFonts w:ascii="Trebuchet MS" w:hAnsi="Trebuchet MS"/>
          <w:i/>
          <w:iCs/>
        </w:rPr>
        <w:t>portal de consulta de procesos nacional unificada</w:t>
      </w:r>
      <w:r>
        <w:rPr>
          <w:rFonts w:ascii="Trebuchet MS" w:hAnsi="Trebuchet MS"/>
        </w:rPr>
        <w:t xml:space="preserve"> de la Rama Judicial. Cabe destacar que estos documentos resultan conducentes para la acreditación de los requisitos de la pena sustitutiva rogada, pues la Ley 2292 de 2023 reafirma el principio de libertad probatoria al señalar</w:t>
      </w:r>
      <w:r w:rsidRPr="009572E2">
        <w:rPr>
          <w:rFonts w:ascii="Trebuchet MS" w:hAnsi="Trebuchet MS"/>
        </w:rPr>
        <w:t>, en su artículo 2º, que los requisitos de concesión de la pena sustitutiva podrán acreditarse por cualquier medio</w:t>
      </w:r>
      <w:r>
        <w:rPr>
          <w:rFonts w:ascii="Trebuchet MS" w:hAnsi="Trebuchet MS"/>
        </w:rPr>
        <w:t xml:space="preserve">.   </w:t>
      </w:r>
    </w:p>
    <w:p w14:paraId="4718039B" w14:textId="77777777" w:rsidR="00C329F3" w:rsidRDefault="00C329F3" w:rsidP="00D1003A">
      <w:pPr>
        <w:jc w:val="both"/>
        <w:rPr>
          <w:rFonts w:ascii="Trebuchet MS" w:hAnsi="Trebuchet MS"/>
        </w:rPr>
      </w:pPr>
    </w:p>
    <w:p w14:paraId="7F4F2573" w14:textId="77777777" w:rsidR="00C329F3" w:rsidRDefault="00C329F3" w:rsidP="00D1003A">
      <w:pPr>
        <w:jc w:val="both"/>
        <w:rPr>
          <w:rFonts w:ascii="Trebuchet MS" w:hAnsi="Trebuchet MS"/>
        </w:rPr>
      </w:pPr>
      <w:r>
        <w:rPr>
          <w:rFonts w:ascii="Trebuchet MS" w:hAnsi="Trebuchet MS"/>
        </w:rPr>
        <w:t xml:space="preserve">Si, en todo caso, su H. Despacho considera que la información aportada resulta insuficiente para verificar la ausencia de antecedentes judiciales o que los que mi representada registra NO le impiden acceder a la pena sustitutiva solicitada, ruego a </w:t>
      </w:r>
      <w:r w:rsidR="006F3D1A">
        <w:rPr>
          <w:rFonts w:ascii="Trebuchet MS" w:hAnsi="Trebuchet MS"/>
        </w:rPr>
        <w:t>Usted</w:t>
      </w:r>
      <w:r>
        <w:rPr>
          <w:rFonts w:ascii="Trebuchet MS" w:hAnsi="Trebuchet MS"/>
        </w:rPr>
        <w:t xml:space="preserve"> disponer, oficiosamente, la consulta en el </w:t>
      </w:r>
      <w:r w:rsidRPr="00BC7A82">
        <w:rPr>
          <w:rFonts w:ascii="Trebuchet MS" w:hAnsi="Trebuchet MS"/>
        </w:rPr>
        <w:t xml:space="preserve">Sistema Integral del Sistema Penitenciario y Carcelario </w:t>
      </w:r>
      <w:r>
        <w:rPr>
          <w:rFonts w:ascii="Trebuchet MS" w:hAnsi="Trebuchet MS"/>
        </w:rPr>
        <w:t xml:space="preserve">-SISIPEC- y en las demás bases de datos públicas que estima pertinentes, a las que el suscrito (a) no puede acceder por su carácter reservado.         </w:t>
      </w:r>
    </w:p>
    <w:p w14:paraId="1A5CAC4F" w14:textId="77777777" w:rsidR="00C329F3" w:rsidRDefault="00C329F3" w:rsidP="00D1003A">
      <w:pPr>
        <w:jc w:val="both"/>
        <w:rPr>
          <w:rFonts w:ascii="Trebuchet MS" w:hAnsi="Trebuchet MS"/>
        </w:rPr>
      </w:pPr>
      <w:r>
        <w:rPr>
          <w:rFonts w:ascii="Trebuchet MS" w:hAnsi="Trebuchet MS"/>
        </w:rPr>
        <w:t xml:space="preserve">        </w:t>
      </w:r>
    </w:p>
    <w:p w14:paraId="704B0C2B" w14:textId="77777777" w:rsidR="00C329F3" w:rsidRDefault="00C329F3" w:rsidP="00D1003A">
      <w:pPr>
        <w:jc w:val="both"/>
        <w:rPr>
          <w:rFonts w:ascii="Trebuchet MS" w:hAnsi="Trebuchet MS"/>
        </w:rPr>
      </w:pPr>
      <w:r w:rsidRPr="00A36440">
        <w:rPr>
          <w:rFonts w:ascii="Trebuchet MS" w:hAnsi="Trebuchet MS"/>
          <w:b/>
          <w:bCs/>
        </w:rPr>
        <w:t>Nota 2:</w:t>
      </w:r>
      <w:r>
        <w:rPr>
          <w:rFonts w:ascii="Trebuchet MS" w:hAnsi="Trebuchet MS"/>
        </w:rPr>
        <w:t xml:space="preserve"> En primer lugar, debe señalarse que nada es óbice para la concesión de la pena sustitutiva a mujeres transgénero.  </w:t>
      </w:r>
    </w:p>
    <w:p w14:paraId="0A1EB3AD" w14:textId="77777777" w:rsidR="00C329F3" w:rsidRDefault="00C329F3" w:rsidP="00D1003A">
      <w:pPr>
        <w:jc w:val="both"/>
        <w:rPr>
          <w:rFonts w:ascii="Trebuchet MS" w:hAnsi="Trebuchet MS"/>
        </w:rPr>
      </w:pPr>
    </w:p>
    <w:p w14:paraId="56DFB69C" w14:textId="77777777" w:rsidR="00C329F3" w:rsidRDefault="00C329F3" w:rsidP="00D1003A">
      <w:pPr>
        <w:jc w:val="both"/>
        <w:rPr>
          <w:rFonts w:ascii="Trebuchet MS" w:hAnsi="Trebuchet MS"/>
        </w:rPr>
      </w:pPr>
      <w:r w:rsidRPr="00A36440">
        <w:rPr>
          <w:rFonts w:ascii="Trebuchet MS" w:hAnsi="Trebuchet MS"/>
          <w:b/>
          <w:bCs/>
        </w:rPr>
        <w:t>Nota 3:</w:t>
      </w:r>
      <w:r>
        <w:rPr>
          <w:rFonts w:ascii="Trebuchet MS" w:hAnsi="Trebuchet MS"/>
        </w:rPr>
        <w:t xml:space="preserve"> Cabe destacar que el universo de casos en los que, a priori, procede la pena sustitutiva de servicios de utilidad pública es mucho mayor al que se desprenden de una lectura inicial de la normatividad pertinente. Más exactamente, debe tenerse presente que el subrogado penal que nos ocupa procede, alternativamente, en los siguientes supuestos:</w:t>
      </w:r>
    </w:p>
    <w:p w14:paraId="5F6D5271" w14:textId="77777777" w:rsidR="00C329F3" w:rsidRDefault="00C329F3" w:rsidP="00D1003A">
      <w:pPr>
        <w:jc w:val="both"/>
        <w:rPr>
          <w:rFonts w:ascii="Trebuchet MS" w:hAnsi="Trebuchet MS"/>
        </w:rPr>
      </w:pPr>
    </w:p>
    <w:p w14:paraId="000095BE" w14:textId="77777777" w:rsidR="00C329F3" w:rsidRDefault="00C329F3" w:rsidP="00D1003A">
      <w:pPr>
        <w:pStyle w:val="Prrafodelista"/>
        <w:numPr>
          <w:ilvl w:val="0"/>
          <w:numId w:val="15"/>
        </w:numPr>
        <w:jc w:val="both"/>
        <w:rPr>
          <w:rFonts w:ascii="Trebuchet MS" w:hAnsi="Trebuchet MS"/>
        </w:rPr>
      </w:pPr>
      <w:r>
        <w:rPr>
          <w:rFonts w:ascii="Trebuchet MS" w:hAnsi="Trebuchet MS"/>
        </w:rPr>
        <w:t xml:space="preserve">A favor de la mujer condenada </w:t>
      </w:r>
      <w:r>
        <w:rPr>
          <w:rFonts w:ascii="Trebuchet MS" w:hAnsi="Trebuchet MS"/>
          <w:b/>
          <w:bCs/>
        </w:rPr>
        <w:t xml:space="preserve">por cualquier delito </w:t>
      </w:r>
      <w:r>
        <w:rPr>
          <w:rFonts w:ascii="Trebuchet MS" w:hAnsi="Trebuchet MS"/>
        </w:rPr>
        <w:t>-salvo el previsto en el art. 188D- cuando la pena impuesta sea igual o inferior a 8 años de prisión. En este caso, NO opera el régimen general de exclusiones de beneficios o subrogados penales previsto en el artículo 68A. Destáquese que la norma hace referencia a la pena impuesta y no al mínimo o máximo punitivo previsto en la ley, lo que abre la posibilidad de concesión de la pena sustitutiva en un gran universo de casos, como, por ejemplo, cuando operan las rebajas punitivas previstas por allanamiento a cargos o preacuerdos.</w:t>
      </w:r>
    </w:p>
    <w:p w14:paraId="317D4196" w14:textId="77777777" w:rsidR="00C329F3" w:rsidRDefault="00C329F3" w:rsidP="00D1003A">
      <w:pPr>
        <w:pStyle w:val="Prrafodelista"/>
        <w:ind w:left="1080"/>
        <w:jc w:val="both"/>
        <w:rPr>
          <w:rFonts w:ascii="Trebuchet MS" w:hAnsi="Trebuchet MS"/>
        </w:rPr>
      </w:pPr>
    </w:p>
    <w:p w14:paraId="2D49EDBD" w14:textId="77777777" w:rsidR="00C329F3" w:rsidRDefault="00C329F3" w:rsidP="00D1003A">
      <w:pPr>
        <w:pStyle w:val="Prrafodelista"/>
        <w:numPr>
          <w:ilvl w:val="0"/>
          <w:numId w:val="15"/>
        </w:numPr>
        <w:jc w:val="both"/>
        <w:rPr>
          <w:rFonts w:ascii="Trebuchet MS" w:hAnsi="Trebuchet MS"/>
        </w:rPr>
      </w:pPr>
      <w:r>
        <w:rPr>
          <w:rFonts w:ascii="Trebuchet MS" w:hAnsi="Trebuchet MS"/>
        </w:rPr>
        <w:lastRenderedPageBreak/>
        <w:t xml:space="preserve">A favor de la mujer condenada </w:t>
      </w:r>
      <w:r>
        <w:rPr>
          <w:rFonts w:ascii="Trebuchet MS" w:hAnsi="Trebuchet MS"/>
          <w:b/>
          <w:bCs/>
        </w:rPr>
        <w:t xml:space="preserve">a cualquier pena </w:t>
      </w:r>
      <w:r>
        <w:rPr>
          <w:rFonts w:ascii="Trebuchet MS" w:hAnsi="Trebuchet MS"/>
        </w:rPr>
        <w:t>cuando la sentencia en su contra obedezca a la comisión, como autora o partícipe, de las siguientes conductas punibles:</w:t>
      </w:r>
    </w:p>
    <w:p w14:paraId="08322F8D" w14:textId="77777777" w:rsidR="00C329F3" w:rsidRPr="00A36440" w:rsidRDefault="00C329F3" w:rsidP="00D1003A">
      <w:pPr>
        <w:pStyle w:val="Prrafodelista"/>
        <w:rPr>
          <w:rFonts w:ascii="Trebuchet MS" w:hAnsi="Trebuchet MS"/>
        </w:rPr>
      </w:pPr>
    </w:p>
    <w:p w14:paraId="0856D711" w14:textId="77777777" w:rsidR="00C329F3" w:rsidRDefault="00C329F3" w:rsidP="00D1003A">
      <w:pPr>
        <w:pStyle w:val="Prrafodelista"/>
        <w:numPr>
          <w:ilvl w:val="1"/>
          <w:numId w:val="15"/>
        </w:numPr>
        <w:jc w:val="both"/>
        <w:rPr>
          <w:rFonts w:ascii="Trebuchet MS" w:hAnsi="Trebuchet MS"/>
        </w:rPr>
      </w:pPr>
      <w:r>
        <w:rPr>
          <w:rFonts w:ascii="Trebuchet MS" w:hAnsi="Trebuchet MS"/>
        </w:rPr>
        <w:t>Hurto -art. 239 C.P.-</w:t>
      </w:r>
    </w:p>
    <w:p w14:paraId="06856C6A" w14:textId="77777777" w:rsidR="00C329F3" w:rsidRDefault="00C329F3" w:rsidP="00D1003A">
      <w:pPr>
        <w:pStyle w:val="Prrafodelista"/>
        <w:numPr>
          <w:ilvl w:val="1"/>
          <w:numId w:val="15"/>
        </w:numPr>
        <w:jc w:val="both"/>
        <w:rPr>
          <w:rFonts w:ascii="Trebuchet MS" w:hAnsi="Trebuchet MS"/>
        </w:rPr>
      </w:pPr>
      <w:r>
        <w:rPr>
          <w:rFonts w:ascii="Trebuchet MS" w:hAnsi="Trebuchet MS"/>
        </w:rPr>
        <w:t>Hurto calificado -art. 240 C.P.-</w:t>
      </w:r>
    </w:p>
    <w:p w14:paraId="479CCBB0" w14:textId="77777777" w:rsidR="00C329F3" w:rsidRDefault="00C329F3" w:rsidP="00D1003A">
      <w:pPr>
        <w:pStyle w:val="Prrafodelista"/>
        <w:numPr>
          <w:ilvl w:val="1"/>
          <w:numId w:val="15"/>
        </w:numPr>
        <w:jc w:val="both"/>
        <w:rPr>
          <w:rFonts w:ascii="Trebuchet MS" w:hAnsi="Trebuchet MS"/>
        </w:rPr>
      </w:pPr>
      <w:r>
        <w:rPr>
          <w:rFonts w:ascii="Trebuchet MS" w:hAnsi="Trebuchet MS"/>
        </w:rPr>
        <w:t>Hurto agravado -art. 241 C.P.-</w:t>
      </w:r>
    </w:p>
    <w:p w14:paraId="653F0D15" w14:textId="77777777" w:rsidR="00C329F3" w:rsidRDefault="00C329F3" w:rsidP="00D1003A">
      <w:pPr>
        <w:pStyle w:val="Prrafodelista"/>
        <w:numPr>
          <w:ilvl w:val="1"/>
          <w:numId w:val="15"/>
        </w:numPr>
        <w:jc w:val="both"/>
        <w:rPr>
          <w:rFonts w:ascii="Trebuchet MS" w:hAnsi="Trebuchet MS"/>
        </w:rPr>
      </w:pPr>
      <w:r w:rsidRPr="00A36440">
        <w:rPr>
          <w:rFonts w:ascii="Trebuchet MS" w:hAnsi="Trebuchet MS"/>
        </w:rPr>
        <w:t>Conservación o financiación de plantaciones</w:t>
      </w:r>
      <w:r>
        <w:rPr>
          <w:rFonts w:ascii="Trebuchet MS" w:hAnsi="Trebuchet MS"/>
        </w:rPr>
        <w:t xml:space="preserve"> -art. 375 C.P.-</w:t>
      </w:r>
    </w:p>
    <w:p w14:paraId="3EE5B8EB" w14:textId="77777777" w:rsidR="00C329F3" w:rsidRDefault="00C329F3" w:rsidP="00D1003A">
      <w:pPr>
        <w:pStyle w:val="Prrafodelista"/>
        <w:numPr>
          <w:ilvl w:val="1"/>
          <w:numId w:val="15"/>
        </w:numPr>
        <w:jc w:val="both"/>
        <w:rPr>
          <w:rFonts w:ascii="Trebuchet MS" w:hAnsi="Trebuchet MS"/>
        </w:rPr>
      </w:pPr>
      <w:r>
        <w:rPr>
          <w:rFonts w:ascii="Trebuchet MS" w:hAnsi="Trebuchet MS"/>
        </w:rPr>
        <w:t>T</w:t>
      </w:r>
      <w:r w:rsidRPr="00A36440">
        <w:rPr>
          <w:rFonts w:ascii="Trebuchet MS" w:hAnsi="Trebuchet MS"/>
        </w:rPr>
        <w:t>rafico, fabricación o porte de estupefacientes</w:t>
      </w:r>
      <w:r>
        <w:rPr>
          <w:rFonts w:ascii="Trebuchet MS" w:hAnsi="Trebuchet MS"/>
        </w:rPr>
        <w:t xml:space="preserve"> -art. 376 C.P.-</w:t>
      </w:r>
    </w:p>
    <w:p w14:paraId="0DF3E47E" w14:textId="77777777" w:rsidR="00C329F3" w:rsidRDefault="00C329F3" w:rsidP="00D1003A">
      <w:pPr>
        <w:pStyle w:val="Prrafodelista"/>
        <w:numPr>
          <w:ilvl w:val="1"/>
          <w:numId w:val="15"/>
        </w:numPr>
        <w:jc w:val="both"/>
        <w:rPr>
          <w:rFonts w:ascii="Trebuchet MS" w:hAnsi="Trebuchet MS"/>
        </w:rPr>
      </w:pPr>
      <w:r w:rsidRPr="00A36440">
        <w:rPr>
          <w:rFonts w:ascii="Trebuchet MS" w:hAnsi="Trebuchet MS"/>
        </w:rPr>
        <w:t xml:space="preserve">Destinación ilícita de muebles o </w:t>
      </w:r>
      <w:r>
        <w:rPr>
          <w:rFonts w:ascii="Trebuchet MS" w:hAnsi="Trebuchet MS"/>
        </w:rPr>
        <w:t>inmuebles -art. 377 C.P.-</w:t>
      </w:r>
    </w:p>
    <w:p w14:paraId="6091766F" w14:textId="77777777" w:rsidR="00C329F3" w:rsidRDefault="00C329F3" w:rsidP="00D1003A">
      <w:pPr>
        <w:pStyle w:val="Prrafodelista"/>
        <w:numPr>
          <w:ilvl w:val="1"/>
          <w:numId w:val="15"/>
        </w:numPr>
        <w:jc w:val="both"/>
        <w:rPr>
          <w:rFonts w:ascii="Trebuchet MS" w:hAnsi="Trebuchet MS"/>
        </w:rPr>
      </w:pPr>
      <w:r>
        <w:rPr>
          <w:rFonts w:ascii="Trebuchet MS" w:hAnsi="Trebuchet MS"/>
        </w:rPr>
        <w:t xml:space="preserve">Concierto para delinquir -art. 340 C.P.- relacionado con cualquiera de las conductas típicas antes enunciadas.  </w:t>
      </w:r>
    </w:p>
    <w:p w14:paraId="47797729" w14:textId="77777777" w:rsidR="00C329F3" w:rsidRDefault="00C329F3" w:rsidP="00D1003A">
      <w:pPr>
        <w:jc w:val="both"/>
        <w:rPr>
          <w:rFonts w:ascii="Trebuchet MS" w:hAnsi="Trebuchet MS"/>
        </w:rPr>
      </w:pPr>
    </w:p>
    <w:p w14:paraId="19DD3CE2" w14:textId="77777777" w:rsidR="00C329F3" w:rsidRPr="00102BB4" w:rsidRDefault="00C329F3" w:rsidP="00D1003A">
      <w:pPr>
        <w:jc w:val="both"/>
        <w:rPr>
          <w:rFonts w:ascii="Trebuchet MS" w:hAnsi="Trebuchet MS"/>
        </w:rPr>
      </w:pPr>
      <w:r w:rsidRPr="00102BB4">
        <w:rPr>
          <w:rFonts w:ascii="Trebuchet MS" w:hAnsi="Trebuchet MS"/>
          <w:b/>
          <w:bCs/>
        </w:rPr>
        <w:t>Nota 4:</w:t>
      </w:r>
      <w:r>
        <w:rPr>
          <w:rFonts w:ascii="Trebuchet MS" w:hAnsi="Trebuchet MS"/>
          <w:b/>
          <w:bCs/>
        </w:rPr>
        <w:t xml:space="preserve"> </w:t>
      </w:r>
      <w:r>
        <w:rPr>
          <w:rFonts w:ascii="Trebuchet MS" w:hAnsi="Trebuchet MS"/>
        </w:rPr>
        <w:t xml:space="preserve">Debe destacarse que NO todo antecedente penal excluye </w:t>
      </w:r>
      <w:r>
        <w:rPr>
          <w:rFonts w:ascii="Trebuchet MS" w:hAnsi="Trebuchet MS"/>
          <w:i/>
          <w:iCs/>
        </w:rPr>
        <w:t>ipso</w:t>
      </w:r>
      <w:r w:rsidRPr="00102BB4">
        <w:rPr>
          <w:rFonts w:ascii="Trebuchet MS" w:hAnsi="Trebuchet MS"/>
          <w:i/>
          <w:iCs/>
        </w:rPr>
        <w:t xml:space="preserve"> facto</w:t>
      </w:r>
      <w:r>
        <w:rPr>
          <w:rFonts w:ascii="Trebuchet MS" w:hAnsi="Trebuchet MS"/>
        </w:rPr>
        <w:t xml:space="preserve"> la posibilidad de concesión de la pena sustitutiva de servicios de utilidad pública. El legislador es consciente de que, en la medida en que permanezcan las condiciones de marginalidad que motivaron o en cuyo contexto se dio la comisión de una conducta punible, es probable que una mujer cabeza de familia se vea compelida a la comisión de reiteradas conductas delictivas, razón por la cual prevé, en primer lugar, un límite temporal para la exclusión del subrogado, señalando que el mismo sólo resulta improcedente cuando la potencial beneficiaria haya sido condenada por otra conducta delictiva </w:t>
      </w:r>
      <w:r>
        <w:rPr>
          <w:rFonts w:ascii="Trebuchet MS" w:hAnsi="Trebuchet MS"/>
          <w:b/>
          <w:bCs/>
        </w:rPr>
        <w:t>dentro de los cinco (5) años anteriores a la comisión de la conducta punible por la que se procede</w:t>
      </w:r>
      <w:r>
        <w:rPr>
          <w:rFonts w:ascii="Trebuchet MS" w:hAnsi="Trebuchet MS"/>
        </w:rPr>
        <w:t xml:space="preserve">, </w:t>
      </w:r>
      <w:r w:rsidRPr="00102BB4">
        <w:rPr>
          <w:rFonts w:ascii="Trebuchet MS" w:hAnsi="Trebuchet MS"/>
          <w:b/>
          <w:bCs/>
          <w:u w:val="single"/>
        </w:rPr>
        <w:t xml:space="preserve">y siempre que </w:t>
      </w:r>
      <w:r>
        <w:rPr>
          <w:rFonts w:ascii="Trebuchet MS" w:hAnsi="Trebuchet MS"/>
          <w:b/>
          <w:bCs/>
        </w:rPr>
        <w:t>el antecedente responda a la comisión de un delito DIFERENTE a los señalados en el numeral primero del artículo 38I del Código Penal</w:t>
      </w:r>
      <w:r w:rsidRPr="00102BB4">
        <w:rPr>
          <w:rFonts w:ascii="Trebuchet MS" w:hAnsi="Trebuchet MS"/>
        </w:rPr>
        <w:t>, esto es,</w:t>
      </w:r>
      <w:r>
        <w:rPr>
          <w:rFonts w:ascii="Trebuchet MS" w:hAnsi="Trebuchet MS"/>
        </w:rPr>
        <w:t xml:space="preserve"> los tipos penales indicados en el numeral (ii) de la Nota 3 del presente documento. </w:t>
      </w:r>
      <w:r>
        <w:rPr>
          <w:rFonts w:ascii="Trebuchet MS" w:hAnsi="Trebuchet MS"/>
          <w:b/>
          <w:bCs/>
        </w:rPr>
        <w:t xml:space="preserve">   </w:t>
      </w:r>
      <w:r>
        <w:rPr>
          <w:rFonts w:ascii="Trebuchet MS" w:hAnsi="Trebuchet MS"/>
        </w:rPr>
        <w:t xml:space="preserve">   </w:t>
      </w:r>
      <w:r w:rsidRPr="00102BB4">
        <w:rPr>
          <w:rFonts w:ascii="Trebuchet MS" w:hAnsi="Trebuchet MS"/>
          <w:b/>
          <w:bCs/>
        </w:rPr>
        <w:t xml:space="preserve"> </w:t>
      </w:r>
      <w:r w:rsidRPr="00102BB4">
        <w:rPr>
          <w:rFonts w:ascii="Trebuchet MS" w:hAnsi="Trebuchet MS"/>
        </w:rPr>
        <w:t xml:space="preserve"> </w:t>
      </w:r>
    </w:p>
    <w:p w14:paraId="57756D89" w14:textId="77777777" w:rsidR="00C329F3" w:rsidRDefault="00C329F3" w:rsidP="00D1003A">
      <w:pPr>
        <w:jc w:val="both"/>
        <w:rPr>
          <w:rFonts w:ascii="Trebuchet MS" w:hAnsi="Trebuchet MS"/>
        </w:rPr>
      </w:pPr>
    </w:p>
    <w:p w14:paraId="4EF80CE4" w14:textId="77777777" w:rsidR="00C329F3" w:rsidRPr="00E30D63" w:rsidRDefault="00C329F3" w:rsidP="00D1003A">
      <w:pPr>
        <w:pStyle w:val="Prrafodelista"/>
        <w:numPr>
          <w:ilvl w:val="0"/>
          <w:numId w:val="14"/>
        </w:numPr>
        <w:pBdr>
          <w:bottom w:val="single" w:sz="4" w:space="1" w:color="auto"/>
        </w:pBdr>
        <w:jc w:val="both"/>
        <w:rPr>
          <w:rFonts w:ascii="Trebuchet MS" w:hAnsi="Trebuchet MS"/>
          <w:b/>
          <w:bCs/>
        </w:rPr>
      </w:pPr>
      <w:r w:rsidRPr="00E30D63">
        <w:rPr>
          <w:rFonts w:ascii="Trebuchet MS" w:hAnsi="Trebuchet MS"/>
          <w:b/>
          <w:bCs/>
        </w:rPr>
        <w:t>Acerca de la condición de “mujer cabeza de familia” de mi representada</w:t>
      </w:r>
    </w:p>
    <w:p w14:paraId="1D1364CA" w14:textId="77777777" w:rsidR="00C329F3" w:rsidRDefault="00C329F3" w:rsidP="00D1003A">
      <w:pPr>
        <w:jc w:val="both"/>
        <w:rPr>
          <w:rFonts w:ascii="Trebuchet MS" w:hAnsi="Trebuchet MS"/>
        </w:rPr>
      </w:pPr>
    </w:p>
    <w:p w14:paraId="0C0E6AAF" w14:textId="77777777" w:rsidR="00C329F3" w:rsidRDefault="00C329F3" w:rsidP="00D1003A">
      <w:pPr>
        <w:jc w:val="both"/>
        <w:rPr>
          <w:rFonts w:ascii="Trebuchet MS" w:hAnsi="Trebuchet MS"/>
        </w:rPr>
      </w:pPr>
      <w:r>
        <w:rPr>
          <w:rFonts w:ascii="Trebuchet MS" w:hAnsi="Trebuchet MS"/>
        </w:rPr>
        <w:t xml:space="preserve">Sea lo primero señalar que el concepto de “mujer cabeza de familia” consagrado en el artículo 7 de la Ley 2292 de 2023 tiene un contenido y alcance propio, por lo que ruego a su H. Despacho NO proceder a una analogía </w:t>
      </w:r>
      <w:r w:rsidRPr="00E30D63">
        <w:rPr>
          <w:rFonts w:ascii="Trebuchet MS" w:hAnsi="Trebuchet MS"/>
          <w:i/>
          <w:iCs/>
        </w:rPr>
        <w:t>in mala partem</w:t>
      </w:r>
      <w:r>
        <w:rPr>
          <w:rFonts w:ascii="Trebuchet MS" w:hAnsi="Trebuchet MS"/>
        </w:rPr>
        <w:t xml:space="preserve"> haciendo uso de normas impertinentes para decantar el sentido de la referida expresión. Más exactamente, respetuosamente solicito a su H. Despacho NO hacer uso del criterio de “responsabilidad solitaria”, previsto en la Ley 82 de 1993, para valorar la condición mujer cabeza de hogar de mi prohijada, pues, con tal proceder, se estaría desatendiendo el tenor literal de la Ley 2292 de 2023 y, por esa vía, negando el enfoque de género que motiva la pena sustitutiva implorada. Además, no menos importante, se estaría ignorando el precedente horizontal y vertical que múltiples Jueces de Ejecución de Penas y Medidas de Seguridad (en adelante, JEPMS) y el Tribunal Superior de Bogotá han fijado sobre la materia. </w:t>
      </w:r>
    </w:p>
    <w:p w14:paraId="201F7220" w14:textId="77777777" w:rsidR="00C329F3" w:rsidRDefault="00C329F3" w:rsidP="00D1003A">
      <w:pPr>
        <w:jc w:val="both"/>
        <w:rPr>
          <w:rFonts w:ascii="Trebuchet MS" w:hAnsi="Trebuchet MS"/>
        </w:rPr>
      </w:pPr>
    </w:p>
    <w:p w14:paraId="7169F217" w14:textId="77777777" w:rsidR="00C329F3" w:rsidRDefault="00C329F3" w:rsidP="00D1003A">
      <w:pPr>
        <w:jc w:val="both"/>
        <w:rPr>
          <w:rFonts w:ascii="Trebuchet MS" w:hAnsi="Trebuchet MS"/>
        </w:rPr>
      </w:pPr>
      <w:r>
        <w:rPr>
          <w:rFonts w:ascii="Trebuchet MS" w:hAnsi="Trebuchet MS"/>
        </w:rPr>
        <w:t>En efecto, sea lo primero anotar que el texto del artículo 7 de la Ley 2292 de 2023 difiere sustancialmente de la definición de persona cabeza de familia prevista en el artículo 2 de la Ley 82 de 1993, veamos:</w:t>
      </w:r>
    </w:p>
    <w:p w14:paraId="08794C9A" w14:textId="77777777" w:rsidR="00C329F3" w:rsidRDefault="00C329F3" w:rsidP="00D1003A">
      <w:pPr>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08"/>
      </w:tblGrid>
      <w:tr w:rsidR="00C329F3" w14:paraId="6CC6DAFC" w14:textId="77777777">
        <w:trPr>
          <w:trHeight w:val="1018"/>
        </w:trPr>
        <w:tc>
          <w:tcPr>
            <w:tcW w:w="5261" w:type="dxa"/>
            <w:shd w:val="clear" w:color="auto" w:fill="E97132"/>
          </w:tcPr>
          <w:p w14:paraId="307C6752" w14:textId="77777777" w:rsidR="00C329F3" w:rsidRDefault="00C329F3" w:rsidP="00D1003A">
            <w:pPr>
              <w:jc w:val="both"/>
              <w:rPr>
                <w:rFonts w:ascii="Trebuchet MS" w:hAnsi="Trebuchet MS"/>
                <w:b/>
                <w:bCs/>
              </w:rPr>
            </w:pPr>
            <w:r>
              <w:rPr>
                <w:rFonts w:ascii="Trebuchet MS" w:hAnsi="Trebuchet MS"/>
                <w:b/>
                <w:bCs/>
              </w:rPr>
              <w:lastRenderedPageBreak/>
              <w:t xml:space="preserve">Definición de “persona cabeza de familia” de la Ley 82 de 1993 </w:t>
            </w:r>
          </w:p>
        </w:tc>
        <w:tc>
          <w:tcPr>
            <w:tcW w:w="5261" w:type="dxa"/>
            <w:shd w:val="clear" w:color="auto" w:fill="C1F0C7"/>
          </w:tcPr>
          <w:p w14:paraId="2F94712F" w14:textId="77777777" w:rsidR="00C329F3" w:rsidRDefault="00C329F3" w:rsidP="00D1003A">
            <w:pPr>
              <w:jc w:val="both"/>
              <w:rPr>
                <w:rFonts w:ascii="Trebuchet MS" w:hAnsi="Trebuchet MS"/>
                <w:b/>
                <w:bCs/>
              </w:rPr>
            </w:pPr>
            <w:r>
              <w:rPr>
                <w:rFonts w:ascii="Trebuchet MS" w:hAnsi="Trebuchet MS"/>
                <w:b/>
                <w:bCs/>
              </w:rPr>
              <w:t xml:space="preserve">Definición de “mujer cabeza de familia” del art. 7 de la Ley 2292 -que adiciona el art. 38I al C.P.-  </w:t>
            </w:r>
          </w:p>
        </w:tc>
      </w:tr>
      <w:tr w:rsidR="00C329F3" w14:paraId="4DB4E720" w14:textId="77777777">
        <w:trPr>
          <w:trHeight w:val="4484"/>
        </w:trPr>
        <w:tc>
          <w:tcPr>
            <w:tcW w:w="5261" w:type="dxa"/>
            <w:shd w:val="clear" w:color="auto" w:fill="auto"/>
          </w:tcPr>
          <w:p w14:paraId="23CBD741" w14:textId="77777777" w:rsidR="00C329F3" w:rsidRDefault="00C329F3" w:rsidP="00D1003A">
            <w:pPr>
              <w:jc w:val="both"/>
              <w:rPr>
                <w:rFonts w:ascii="Trebuchet MS" w:hAnsi="Trebuchet MS"/>
              </w:rPr>
            </w:pPr>
            <w:r>
              <w:rPr>
                <w:rFonts w:ascii="Trebuchet MS" w:hAnsi="Trebuchet MS"/>
              </w:rPr>
              <w:t>ARTÍCULO  2o. Modificado por el art. 1, Ley 1232 de 2008. Para los efectos de la presente ley, entiéndase por "Mujer Cabeza de Familia", quien, siendo soltera o casada, tenga bajo su cargo, económica o socialmente, en forma permanente, hijos menores propios u otras personas incapaces o incapacitadas para trabajar</w:t>
            </w:r>
            <w:r>
              <w:rPr>
                <w:rFonts w:ascii="Trebuchet MS" w:hAnsi="Trebuchet MS"/>
                <w:b/>
                <w:bCs/>
                <w:u w:val="single"/>
              </w:rPr>
              <w:t xml:space="preserve">, ya sea por ausencia permanente o incapacidad física, sensorial, síquica o moral del cónyuge o compañero permanente o deficiencia sustancial de ayuda de los demás miembros del núcleo familiar </w:t>
            </w:r>
            <w:r>
              <w:rPr>
                <w:rFonts w:ascii="Trebuchet MS" w:hAnsi="Trebuchet MS"/>
              </w:rPr>
              <w:t xml:space="preserve">[negrilla y subrayado fuera de texto]. </w:t>
            </w:r>
          </w:p>
        </w:tc>
        <w:tc>
          <w:tcPr>
            <w:tcW w:w="5261" w:type="dxa"/>
            <w:shd w:val="clear" w:color="auto" w:fill="auto"/>
          </w:tcPr>
          <w:p w14:paraId="5E0DAD0E" w14:textId="77777777" w:rsidR="00C329F3" w:rsidRDefault="00C329F3" w:rsidP="00D1003A">
            <w:pPr>
              <w:spacing w:before="100" w:beforeAutospacing="1" w:after="100" w:afterAutospacing="1"/>
              <w:jc w:val="both"/>
              <w:rPr>
                <w:rFonts w:ascii="Trebuchet MS" w:hAnsi="Trebuchet MS"/>
              </w:rPr>
            </w:pPr>
            <w:r>
              <w:rPr>
                <w:rFonts w:ascii="Trebuchet MS" w:hAnsi="Trebuchet MS"/>
              </w:rPr>
              <w:t>Que se demuestre que es madre cabeza de familia, que para los efectos de esta ley será entendido como tener vínculos familiares, demostrando que la condenada ejerce la jefatura del hogar y tiene bajo su cargo afectiva, económica y socialmente de manera permanente hijos menores o personas en condición de discapacidad permanente.</w:t>
            </w:r>
          </w:p>
        </w:tc>
      </w:tr>
    </w:tbl>
    <w:p w14:paraId="301385D3" w14:textId="77777777" w:rsidR="00C329F3" w:rsidRDefault="00C329F3" w:rsidP="00D1003A">
      <w:pPr>
        <w:jc w:val="both"/>
        <w:rPr>
          <w:rFonts w:ascii="Trebuchet MS" w:hAnsi="Trebuchet MS"/>
        </w:rPr>
      </w:pPr>
    </w:p>
    <w:p w14:paraId="7801C943" w14:textId="77777777" w:rsidR="00C329F3" w:rsidRDefault="00C329F3" w:rsidP="00D1003A">
      <w:pPr>
        <w:jc w:val="both"/>
        <w:rPr>
          <w:rFonts w:ascii="Trebuchet MS" w:hAnsi="Trebuchet MS"/>
        </w:rPr>
      </w:pPr>
      <w:r>
        <w:rPr>
          <w:rFonts w:ascii="Trebuchet MS" w:hAnsi="Trebuchet MS"/>
        </w:rPr>
        <w:t>Como puede advertirse de la simple comparación de las normas transcritas, la definición de madre o mujer cabeza de familia, para los propósitos de la pena sustitutiva que nos concierne, difiere sustancialmente del concepto análogo que, en otras condiciones, da lugar a la pena de prisión domiciliaria, pues el legislador de 2023 se limitó a exigir el ejercicio de la jefatura de hogar por parte de la mujer beneficiaria, entendida como estar a cargo, para propósitos afectivos, económicos o sociales, de hijos menores de edad u otras personas en condición de discapacidad permanente, con independencia de que la condenada cuente o no con una red de apoyo que la auxilie en el cuidado o atención de sus hijos o personas discapacitadas a su cargo.</w:t>
      </w:r>
    </w:p>
    <w:p w14:paraId="779318D5" w14:textId="77777777" w:rsidR="00C329F3" w:rsidRDefault="00C329F3" w:rsidP="00D1003A">
      <w:pPr>
        <w:jc w:val="both"/>
        <w:rPr>
          <w:rFonts w:ascii="Trebuchet MS" w:hAnsi="Trebuchet MS"/>
        </w:rPr>
      </w:pPr>
    </w:p>
    <w:p w14:paraId="612C8934" w14:textId="77777777" w:rsidR="00C329F3" w:rsidRDefault="00C329F3" w:rsidP="00D1003A">
      <w:pPr>
        <w:jc w:val="both"/>
        <w:rPr>
          <w:rFonts w:ascii="Trebuchet MS" w:hAnsi="Trebuchet MS"/>
        </w:rPr>
      </w:pPr>
      <w:r>
        <w:rPr>
          <w:rFonts w:ascii="Trebuchet MS" w:hAnsi="Trebuchet MS"/>
        </w:rPr>
        <w:t xml:space="preserve">En otras palabras, la pena sustitutiva prevista en la Ley 2292 de 2023 procede aun cuando los hijos o dependientes de la mujer beneficiaria puedan estar siendo cuidados, auxiliados o, incluso, cohabiten con otra persona o familiar, a condición de que la condenada sea la principal llamada a atender sus necesidades afectivas, económicas o sociales. </w:t>
      </w:r>
    </w:p>
    <w:p w14:paraId="04988A67" w14:textId="77777777" w:rsidR="00C329F3" w:rsidRDefault="00C329F3" w:rsidP="00D1003A">
      <w:pPr>
        <w:jc w:val="both"/>
        <w:rPr>
          <w:rFonts w:ascii="Trebuchet MS" w:hAnsi="Trebuchet MS"/>
        </w:rPr>
      </w:pPr>
    </w:p>
    <w:p w14:paraId="6B024438" w14:textId="77777777" w:rsidR="00C329F3" w:rsidRDefault="00C329F3" w:rsidP="00D1003A">
      <w:pPr>
        <w:jc w:val="both"/>
        <w:rPr>
          <w:rFonts w:ascii="Trebuchet MS" w:hAnsi="Trebuchet MS"/>
        </w:rPr>
      </w:pPr>
      <w:r>
        <w:rPr>
          <w:rFonts w:ascii="Trebuchet MS" w:hAnsi="Trebuchet MS"/>
        </w:rPr>
        <w:t>Esto es así en razón a que la Ley 32 de 1993, la Ley 750 de 2002 y el artículo 314.5 de la Ley 906 de 2004 tienen por objeto el interés superior del menor y no la superación o mitigación de condiciones estructurales de desigualdad que afectan a las mujeres responsables de la comisión de ciertas conductas delictivas, propósito que es, precisamente, el que persigue la pena sustitutiva de trabajo o servicios de utilidad pública.</w:t>
      </w:r>
    </w:p>
    <w:p w14:paraId="50FFF807" w14:textId="77777777" w:rsidR="00C329F3" w:rsidRDefault="00C329F3" w:rsidP="00D1003A">
      <w:pPr>
        <w:jc w:val="both"/>
        <w:rPr>
          <w:rFonts w:ascii="Trebuchet MS" w:hAnsi="Trebuchet MS"/>
        </w:rPr>
      </w:pPr>
    </w:p>
    <w:p w14:paraId="06DAFCBD" w14:textId="77777777" w:rsidR="00C329F3" w:rsidRDefault="00C329F3" w:rsidP="00D1003A">
      <w:pPr>
        <w:jc w:val="both"/>
        <w:rPr>
          <w:rFonts w:ascii="Trebuchet MS" w:hAnsi="Trebuchet MS"/>
        </w:rPr>
      </w:pPr>
      <w:r>
        <w:rPr>
          <w:rFonts w:ascii="Trebuchet MS" w:hAnsi="Trebuchet MS"/>
        </w:rPr>
        <w:lastRenderedPageBreak/>
        <w:t>Es decir, bien puede ocurrir que, en razón a desfases sociales estructurales que afectan de forma particularmente intensas a las mujeres, estas se vean en la necesidad de entrar en conflicto con la ley penal para asumir y ejercer su jefatura de hogar, que, no pocas veces, se ven compelidas a asumir en ausencia material o funcional de sus parejas, sin que, necesariamente, las motivaciones que las llevan a delinquir estén asociadas al hecho de que sean las únicas personas que, materialmente, provean a la manutención de sus hijos o se ocupan de su cuidado.</w:t>
      </w:r>
    </w:p>
    <w:p w14:paraId="1A1E8A1F" w14:textId="77777777" w:rsidR="00C329F3" w:rsidRDefault="00C329F3" w:rsidP="00D1003A">
      <w:pPr>
        <w:jc w:val="both"/>
        <w:rPr>
          <w:rFonts w:ascii="Trebuchet MS" w:hAnsi="Trebuchet MS"/>
        </w:rPr>
      </w:pPr>
    </w:p>
    <w:p w14:paraId="20A5883A" w14:textId="77777777" w:rsidR="00C329F3" w:rsidRDefault="00C329F3" w:rsidP="00D1003A">
      <w:pPr>
        <w:jc w:val="both"/>
        <w:rPr>
          <w:rFonts w:ascii="Trebuchet MS" w:hAnsi="Trebuchet MS"/>
        </w:rPr>
      </w:pPr>
      <w:r>
        <w:rPr>
          <w:rFonts w:ascii="Trebuchet MS" w:hAnsi="Trebuchet MS"/>
        </w:rPr>
        <w:t xml:space="preserve">Por ser de particular importancia para la presente petición, permítaseme ilustrar este argumento valiéndome un sencillo ejemplo: Una mujer madre de un menor de edad, quien es la principal responsable de su manutención, sostenimiento y apoyo afectivo, en razón, por ejemplo, a la muerte o ausencia material del padre, tiene la condición de “mujer cabeza de hogar”, para los propósitos de la Ley 2292 de 2023, aunque viva junto a la abuela del menor y ésta cuide al niño durante su jornada laboral. Esto es así en atención a que la mujer de nuestro ejemplo es víctima de las desigualdades estructurales que motivaron al legislador a consagrar la pena sustantiva que nos ocupa, con independencia de que cuente con algún apoyo de su familia extensa o que a la labor de cuidado del niño también concurran otras personas.  </w:t>
      </w:r>
    </w:p>
    <w:p w14:paraId="0967DF0F" w14:textId="77777777" w:rsidR="00C329F3" w:rsidRDefault="00C329F3" w:rsidP="00D1003A">
      <w:pPr>
        <w:jc w:val="both"/>
        <w:rPr>
          <w:rFonts w:ascii="Trebuchet MS" w:hAnsi="Trebuchet MS"/>
        </w:rPr>
      </w:pPr>
    </w:p>
    <w:p w14:paraId="70E4E896" w14:textId="77777777" w:rsidR="00C329F3" w:rsidRDefault="00C329F3" w:rsidP="00D1003A">
      <w:pPr>
        <w:jc w:val="both"/>
        <w:rPr>
          <w:rFonts w:ascii="Trebuchet MS" w:hAnsi="Trebuchet MS"/>
        </w:rPr>
      </w:pPr>
      <w:r>
        <w:rPr>
          <w:rFonts w:ascii="Trebuchet MS" w:hAnsi="Trebuchet MS"/>
        </w:rPr>
        <w:t>Como puede advertirse, “tener bajo su cargo”, para los propósitos de la Ley 2292 de 2023, no es equivalente a la “</w:t>
      </w:r>
      <w:r w:rsidRPr="00443268">
        <w:rPr>
          <w:rFonts w:ascii="Trebuchet MS" w:hAnsi="Trebuchet MS"/>
        </w:rPr>
        <w:t>ausencia permanente o incapacidad física, sensorial, síquica o moral del cónyuge o compañero permanente o deficiencia sustancial de ayuda de los demás miembros del núcleo familiar</w:t>
      </w:r>
      <w:r>
        <w:rPr>
          <w:rFonts w:ascii="Trebuchet MS" w:hAnsi="Trebuchet MS"/>
        </w:rPr>
        <w:t xml:space="preserve">” o, lo que es lo mismo, a la “responsabilidad solitaria” de la madre. </w:t>
      </w:r>
    </w:p>
    <w:p w14:paraId="18BBADCB" w14:textId="77777777" w:rsidR="00C329F3" w:rsidRDefault="00C329F3" w:rsidP="00D1003A">
      <w:pPr>
        <w:jc w:val="both"/>
        <w:rPr>
          <w:rFonts w:ascii="Trebuchet MS" w:hAnsi="Trebuchet MS"/>
        </w:rPr>
      </w:pPr>
    </w:p>
    <w:p w14:paraId="7306FC6A" w14:textId="77777777" w:rsidR="00C329F3" w:rsidRDefault="00C329F3" w:rsidP="00D1003A">
      <w:pPr>
        <w:jc w:val="both"/>
        <w:rPr>
          <w:rFonts w:ascii="Trebuchet MS" w:hAnsi="Trebuchet MS"/>
        </w:rPr>
      </w:pPr>
      <w:r>
        <w:rPr>
          <w:rFonts w:ascii="Trebuchet MS" w:hAnsi="Trebuchet MS"/>
        </w:rPr>
        <w:t>Lo anterior, es explicado en documentos oficiales del Ministerio de Justicia y del Derecho en los siguientes términos:</w:t>
      </w:r>
    </w:p>
    <w:p w14:paraId="6E0E6D22" w14:textId="77777777" w:rsidR="00C329F3" w:rsidRDefault="00C329F3" w:rsidP="00D1003A">
      <w:pPr>
        <w:jc w:val="both"/>
        <w:rPr>
          <w:rFonts w:ascii="Trebuchet MS" w:hAnsi="Trebuchet MS"/>
        </w:rPr>
      </w:pPr>
    </w:p>
    <w:p w14:paraId="3A7DB0A8" w14:textId="77777777" w:rsidR="00C329F3" w:rsidRDefault="00C329F3" w:rsidP="00D1003A">
      <w:pPr>
        <w:ind w:left="708"/>
        <w:jc w:val="both"/>
        <w:rPr>
          <w:rFonts w:ascii="Trebuchet MS" w:hAnsi="Trebuchet MS"/>
          <w:sz w:val="20"/>
          <w:szCs w:val="20"/>
        </w:rPr>
      </w:pPr>
      <w:r w:rsidRPr="00443268">
        <w:rPr>
          <w:rFonts w:ascii="Trebuchet MS" w:hAnsi="Trebuchet MS"/>
          <w:sz w:val="20"/>
          <w:szCs w:val="20"/>
        </w:rPr>
        <w:t xml:space="preserve">De acuerdo con la reflexión teleológica, relativa a la finalidad de las medidas normativas realizada por autoridades judiciales, las dos primeras normas (Ley 750 y el artículo 314.5 de la Ley 906) tienen un enfoque en la protección de las personas a cargo de mujeres cabeza de familia, bien sean hijos menores de edad, en situación de discapacidad o adultos mayores. Por su parte, si bien la implementación de la pena sustitutiva introducida por la Ley 2292 puede tener ese efecto secundario, </w:t>
      </w:r>
      <w:r w:rsidRPr="00443268">
        <w:rPr>
          <w:rFonts w:ascii="Trebuchet MS" w:hAnsi="Trebuchet MS"/>
          <w:b/>
          <w:bCs/>
          <w:sz w:val="20"/>
          <w:szCs w:val="20"/>
        </w:rPr>
        <w:t xml:space="preserve">su finalidad está enfocada en reconocer los impactos diferenciados y desproporcionados de la criminalización y el encarcelamiento de mujeres que históricamente han tenido la carga del hogar y han cometido delitos en condiciones de marginalidad sin tener un rol determinante en estructuras criminales. </w:t>
      </w:r>
      <w:r w:rsidRPr="00443268">
        <w:rPr>
          <w:rFonts w:ascii="Trebuchet MS" w:hAnsi="Trebuchet MS"/>
          <w:b/>
          <w:bCs/>
          <w:sz w:val="20"/>
          <w:szCs w:val="20"/>
          <w:u w:val="single"/>
        </w:rPr>
        <w:t>Eso explica el enfoque restaurativo que se ha atribuido a esta norma: el centro gravitatorio son las mujeres en sí mismas y sus posibilidades de reinserción social a través de actividades comunitarias (o de utilidad pública) que restauren el daño ocasionado con el delito</w:t>
      </w:r>
      <w:r>
        <w:rPr>
          <w:rFonts w:ascii="Trebuchet MS" w:hAnsi="Trebuchet MS"/>
          <w:sz w:val="20"/>
          <w:szCs w:val="20"/>
        </w:rPr>
        <w:t xml:space="preserve"> [negrilla y subrayado fuera de texto]</w:t>
      </w:r>
      <w:r>
        <w:rPr>
          <w:rStyle w:val="Refdenotaalpie"/>
          <w:rFonts w:ascii="Trebuchet MS" w:hAnsi="Trebuchet MS"/>
          <w:sz w:val="20"/>
          <w:szCs w:val="20"/>
        </w:rPr>
        <w:footnoteReference w:id="1"/>
      </w:r>
      <w:r>
        <w:rPr>
          <w:rFonts w:ascii="Trebuchet MS" w:hAnsi="Trebuchet MS"/>
          <w:sz w:val="20"/>
          <w:szCs w:val="20"/>
        </w:rPr>
        <w:t xml:space="preserve">. </w:t>
      </w:r>
    </w:p>
    <w:p w14:paraId="02EEE7E3" w14:textId="77777777" w:rsidR="00C329F3" w:rsidRDefault="00C329F3" w:rsidP="00D1003A">
      <w:pPr>
        <w:jc w:val="both"/>
        <w:rPr>
          <w:rFonts w:ascii="Trebuchet MS" w:hAnsi="Trebuchet MS"/>
          <w:sz w:val="20"/>
          <w:szCs w:val="20"/>
        </w:rPr>
      </w:pPr>
    </w:p>
    <w:p w14:paraId="2242B48D" w14:textId="77777777" w:rsidR="00C329F3" w:rsidRDefault="00C329F3" w:rsidP="00D1003A">
      <w:pPr>
        <w:jc w:val="both"/>
        <w:rPr>
          <w:rFonts w:ascii="Trebuchet MS" w:hAnsi="Trebuchet MS"/>
        </w:rPr>
      </w:pPr>
      <w:r>
        <w:rPr>
          <w:rFonts w:ascii="Trebuchet MS" w:hAnsi="Trebuchet MS"/>
        </w:rPr>
        <w:lastRenderedPageBreak/>
        <w:t>Lo señalado no es una posición arbitraria del suscrito o una mera reflexión doctrinal. Por el contrario, así han sido interpretadas las disposiciones pertinentes de la Ley 2292 de 2023 por diversos JEPMS y por la propia Sala Penal del Tribunal Superior de Bogotá.</w:t>
      </w:r>
    </w:p>
    <w:p w14:paraId="74154AD5" w14:textId="77777777" w:rsidR="00C329F3" w:rsidRDefault="00C329F3" w:rsidP="00D1003A">
      <w:pPr>
        <w:jc w:val="both"/>
        <w:rPr>
          <w:rFonts w:ascii="Trebuchet MS" w:hAnsi="Trebuchet MS"/>
        </w:rPr>
      </w:pPr>
    </w:p>
    <w:p w14:paraId="6FE4B467" w14:textId="77777777" w:rsidR="00C329F3" w:rsidRDefault="00C329F3" w:rsidP="00D1003A">
      <w:pPr>
        <w:jc w:val="both"/>
        <w:rPr>
          <w:rFonts w:ascii="Trebuchet MS" w:hAnsi="Trebuchet MS"/>
        </w:rPr>
      </w:pPr>
      <w:r>
        <w:rPr>
          <w:rFonts w:ascii="Trebuchet MS" w:hAnsi="Trebuchet MS"/>
        </w:rPr>
        <w:t>Así, a modo de ejemplo, el Juzgado Tercero de Ejecución de Penas y Medidas de Seguridad de Ibagué, mediante Auto J03PI-AI-2023-2186, de 26 de diciembre de 2023, consideró que el concepto de “mujer cabeza de familia” propio de la Ley 2292 de 2023 no resulta desvirtuado por el hecho de que la madre cuente con una red de apoyo que, en ausencia de ésta, pudiera hacerse cargo del menor, pues la norma, como se viene anotando, no exige que se corrobore la ausencia de un núcleo familiar amplio. En palabras del referido despacho judicial:</w:t>
      </w:r>
    </w:p>
    <w:p w14:paraId="33E9CA55" w14:textId="77777777" w:rsidR="00C329F3" w:rsidRDefault="00C329F3" w:rsidP="00D1003A">
      <w:pPr>
        <w:jc w:val="both"/>
        <w:rPr>
          <w:rFonts w:ascii="Trebuchet MS" w:hAnsi="Trebuchet MS"/>
        </w:rPr>
      </w:pPr>
    </w:p>
    <w:p w14:paraId="2B03DC8C" w14:textId="77777777" w:rsidR="00C329F3" w:rsidRDefault="00C329F3" w:rsidP="00D1003A">
      <w:pPr>
        <w:ind w:left="708"/>
        <w:jc w:val="both"/>
        <w:rPr>
          <w:rFonts w:ascii="Trebuchet MS" w:hAnsi="Trebuchet MS"/>
          <w:sz w:val="20"/>
          <w:szCs w:val="20"/>
        </w:rPr>
      </w:pPr>
      <w:r w:rsidRPr="00762F09">
        <w:rPr>
          <w:rFonts w:ascii="Trebuchet MS" w:hAnsi="Trebuchet MS"/>
          <w:sz w:val="20"/>
          <w:szCs w:val="20"/>
        </w:rPr>
        <w:t>[la Ley 2292] no sitúa a la madre como la única fuente funcional del menor hijo, sino como aquella principal, tanto en el entorno afectivo, como en lo económico, sin desconocer la existencia de entorno familiar,</w:t>
      </w:r>
      <w:r w:rsidR="004D35FC">
        <w:rPr>
          <w:rFonts w:ascii="Trebuchet MS" w:hAnsi="Trebuchet MS"/>
          <w:sz w:val="20"/>
          <w:szCs w:val="20"/>
        </w:rPr>
        <w:t xml:space="preserve"> </w:t>
      </w:r>
      <w:r w:rsidRPr="00762F09">
        <w:rPr>
          <w:rFonts w:ascii="Trebuchet MS" w:hAnsi="Trebuchet MS"/>
          <w:b/>
          <w:bCs/>
          <w:sz w:val="20"/>
          <w:szCs w:val="20"/>
        </w:rPr>
        <w:t>sencillamente, no parte de los derroteros de la figura cabeza de familia del artículo 314 de la Ley 906 de 2004, sino de la triste realidad de descomposición social que puede acarrear separar una madre de su hijo, para entregarlo a otro familiar por la finalidad del cumplimiento de una pena intramural</w:t>
      </w:r>
      <w:r>
        <w:rPr>
          <w:rFonts w:ascii="Trebuchet MS" w:hAnsi="Trebuchet MS"/>
          <w:sz w:val="20"/>
          <w:szCs w:val="20"/>
        </w:rPr>
        <w:t xml:space="preserve"> [negrilla fuera de texto]. </w:t>
      </w:r>
    </w:p>
    <w:p w14:paraId="4E30AD24" w14:textId="77777777" w:rsidR="00C329F3" w:rsidRDefault="00C329F3" w:rsidP="00D1003A">
      <w:pPr>
        <w:jc w:val="both"/>
        <w:rPr>
          <w:rFonts w:ascii="Trebuchet MS" w:hAnsi="Trebuchet MS"/>
          <w:sz w:val="20"/>
          <w:szCs w:val="20"/>
        </w:rPr>
      </w:pPr>
    </w:p>
    <w:p w14:paraId="3C6F2674" w14:textId="77777777" w:rsidR="00C329F3" w:rsidRDefault="00C329F3" w:rsidP="00D1003A">
      <w:pPr>
        <w:jc w:val="both"/>
        <w:rPr>
          <w:rFonts w:ascii="Trebuchet MS" w:hAnsi="Trebuchet MS"/>
          <w:sz w:val="20"/>
          <w:szCs w:val="20"/>
        </w:rPr>
      </w:pPr>
      <w:r>
        <w:rPr>
          <w:rFonts w:ascii="Trebuchet MS" w:hAnsi="Trebuchet MS"/>
        </w:rPr>
        <w:t xml:space="preserve">Esta interpretación de las disposiciones pertinentes agrega el Juzgado citado, resulta razonable en razón a que la Ley 2292 de 2023 </w:t>
      </w:r>
      <w:r w:rsidRPr="00762F09">
        <w:rPr>
          <w:rFonts w:ascii="Trebuchet MS" w:hAnsi="Trebuchet MS"/>
        </w:rPr>
        <w:t>tiene como principal objetivo “la redistribución</w:t>
      </w:r>
      <w:r>
        <w:rPr>
          <w:rFonts w:ascii="Trebuchet MS" w:hAnsi="Trebuchet MS"/>
          <w:sz w:val="20"/>
          <w:szCs w:val="20"/>
        </w:rPr>
        <w:t xml:space="preserve"> </w:t>
      </w:r>
      <w:r w:rsidRPr="00762F09">
        <w:rPr>
          <w:rFonts w:ascii="Trebuchet MS" w:hAnsi="Trebuchet MS"/>
        </w:rPr>
        <w:t xml:space="preserve">de la balanza judicial </w:t>
      </w:r>
      <w:r w:rsidRPr="006F3D1A">
        <w:rPr>
          <w:rFonts w:ascii="Trebuchet MS" w:hAnsi="Trebuchet MS"/>
        </w:rPr>
        <w:t>respecto la población</w:t>
      </w:r>
      <w:r w:rsidRPr="00762F09">
        <w:rPr>
          <w:rFonts w:ascii="Trebuchet MS" w:hAnsi="Trebuchet MS"/>
        </w:rPr>
        <w:t xml:space="preserve"> de mujeres madres</w:t>
      </w:r>
      <w:r>
        <w:rPr>
          <w:rFonts w:ascii="Trebuchet MS" w:hAnsi="Trebuchet MS"/>
        </w:rPr>
        <w:t xml:space="preserve"> </w:t>
      </w:r>
      <w:r w:rsidRPr="00762F09">
        <w:rPr>
          <w:rFonts w:ascii="Trebuchet MS" w:hAnsi="Trebuchet MS"/>
        </w:rPr>
        <w:t>jefes de hogar que cometieron</w:t>
      </w:r>
      <w:r>
        <w:rPr>
          <w:rFonts w:ascii="Trebuchet MS" w:hAnsi="Trebuchet MS"/>
          <w:sz w:val="20"/>
          <w:szCs w:val="20"/>
        </w:rPr>
        <w:t xml:space="preserve"> </w:t>
      </w:r>
      <w:r w:rsidRPr="00762F09">
        <w:rPr>
          <w:rFonts w:ascii="Trebuchet MS" w:hAnsi="Trebuchet MS"/>
        </w:rPr>
        <w:t>particulares conductas penales”</w:t>
      </w:r>
      <w:r>
        <w:rPr>
          <w:rFonts w:ascii="Trebuchet MS" w:hAnsi="Trebuchet MS"/>
        </w:rPr>
        <w:t>.</w:t>
      </w:r>
    </w:p>
    <w:p w14:paraId="0F230AF5" w14:textId="77777777" w:rsidR="00C329F3" w:rsidRDefault="00C329F3" w:rsidP="00D1003A">
      <w:pPr>
        <w:jc w:val="both"/>
        <w:rPr>
          <w:rFonts w:ascii="Trebuchet MS" w:hAnsi="Trebuchet MS"/>
          <w:sz w:val="20"/>
          <w:szCs w:val="20"/>
        </w:rPr>
      </w:pPr>
    </w:p>
    <w:p w14:paraId="4E68122C" w14:textId="77777777" w:rsidR="00C329F3" w:rsidRDefault="00C329F3" w:rsidP="00D1003A">
      <w:pPr>
        <w:jc w:val="both"/>
        <w:rPr>
          <w:rFonts w:ascii="Trebuchet MS" w:hAnsi="Trebuchet MS"/>
        </w:rPr>
      </w:pPr>
      <w:r>
        <w:rPr>
          <w:rFonts w:ascii="Trebuchet MS" w:hAnsi="Trebuchet MS"/>
        </w:rPr>
        <w:t>En igual sentido, el Juzgado Octavo de Ejecución de Penas y Medidas de Seguridad de Cali concedió la pena sustitutiva bajo análisis en un caso en el que los menores de edad de quienes se hacía cargo la condenada vivián bajo el mismo techo con su padre biológico, al considerar que, pese a ello, la dinámica familiar daba cuenta de que la principal fuente de sustento, apoyo, atención y afecto de los menores provenía de la madre, quien “[…]se desplazaba diariamente a la casa de sus hijos para hacerse cargo del hogar, preparando los alimentos y propiciando su cuidado mientras el padre biológico labora cortando caña”</w:t>
      </w:r>
      <w:r>
        <w:rPr>
          <w:rStyle w:val="Refdenotaalpie"/>
          <w:rFonts w:ascii="Trebuchet MS" w:hAnsi="Trebuchet MS"/>
        </w:rPr>
        <w:footnoteReference w:id="2"/>
      </w:r>
      <w:r>
        <w:rPr>
          <w:rFonts w:ascii="Trebuchet MS" w:hAnsi="Trebuchet MS"/>
        </w:rPr>
        <w:t>, todo lo cual se soporta en la hermenéutica que aquí se sostiene, esto es, en el entendimiento conforme al cual el concepto de “mujer cabeza de hogar” de la ley 2292 de 2023 tiene un alcance y contenido propio que no exige la “responsabilidad solitaria”.</w:t>
      </w:r>
    </w:p>
    <w:p w14:paraId="098E1288" w14:textId="77777777" w:rsidR="00C329F3" w:rsidRDefault="00C329F3" w:rsidP="00D1003A">
      <w:pPr>
        <w:jc w:val="both"/>
        <w:rPr>
          <w:rFonts w:ascii="Trebuchet MS" w:hAnsi="Trebuchet MS"/>
        </w:rPr>
      </w:pPr>
    </w:p>
    <w:p w14:paraId="2A699824" w14:textId="77777777" w:rsidR="00C329F3" w:rsidRDefault="00C329F3" w:rsidP="00D1003A">
      <w:pPr>
        <w:jc w:val="both"/>
        <w:rPr>
          <w:rFonts w:ascii="Trebuchet MS" w:hAnsi="Trebuchet MS"/>
        </w:rPr>
      </w:pPr>
      <w:r>
        <w:rPr>
          <w:rFonts w:ascii="Trebuchet MS" w:hAnsi="Trebuchet MS"/>
        </w:rPr>
        <w:t xml:space="preserve">Lejos de tratarse de pronunciamientos insulares, el Ministerio de Justicia del Derecho ha documentado más de dos decenas de casos en los que los JEPMS adoptan, en su mayoría, la interpretación que aquí se postula; providencias resumidas y analizadas en el documento institucional titulado “Resumen de las primeras decisiones de otorgamiento del sustituto de servicios de utilidad pública para mujeres cabeza de familia” que se adjunta con la presente petición y puede ser consultado en el sitio web </w:t>
      </w:r>
      <w:hyperlink r:id="rId14" w:history="1">
        <w:r w:rsidRPr="000F0F73">
          <w:rPr>
            <w:rStyle w:val="Hipervnculo"/>
            <w:rFonts w:ascii="Trebuchet MS" w:hAnsi="Trebuchet MS"/>
          </w:rPr>
          <w:t>https://www.minjusticia.gov.co/programas-co/politica-criminal/Paginas/Utilidad-Publica.aspx</w:t>
        </w:r>
      </w:hyperlink>
    </w:p>
    <w:p w14:paraId="2FFE616A" w14:textId="77777777" w:rsidR="00C329F3" w:rsidRDefault="00C329F3" w:rsidP="00D1003A">
      <w:pPr>
        <w:jc w:val="both"/>
        <w:rPr>
          <w:rFonts w:ascii="Trebuchet MS" w:hAnsi="Trebuchet MS"/>
        </w:rPr>
      </w:pPr>
    </w:p>
    <w:p w14:paraId="4CEBEC29" w14:textId="77777777" w:rsidR="00C329F3" w:rsidRDefault="00C329F3" w:rsidP="00D1003A">
      <w:pPr>
        <w:jc w:val="both"/>
        <w:rPr>
          <w:rFonts w:ascii="Trebuchet MS" w:hAnsi="Trebuchet MS"/>
        </w:rPr>
      </w:pPr>
      <w:r>
        <w:rPr>
          <w:rFonts w:ascii="Trebuchet MS" w:hAnsi="Trebuchet MS"/>
        </w:rPr>
        <w:t xml:space="preserve">Ahora bien, si el precedente horizontal reseñado no fuera suficiente para persuadir a su H. Despacho de adoptar la interpretación de la Ley 2292 de 2023 que aquí se postula, permítaseme anotar que, muy recientemente, la H. Sala Penal del Tribunal Superior de Bogotá, en la actuación seguida bajo radicado 11001600000020240009301, expresamente rechazó la postura según la cual la pena sustitutiva de servicios de utilidad pública exige la carencia de redes de apoyo o de terceras personas capaces de ocuparse de los hijos menores de edad de la condenada. En palabras más sencillas, el Tribunal </w:t>
      </w:r>
      <w:r w:rsidRPr="008B63C8">
        <w:rPr>
          <w:rFonts w:ascii="Trebuchet MS" w:hAnsi="Trebuchet MS"/>
          <w:i/>
          <w:iCs/>
        </w:rPr>
        <w:t>ad quem</w:t>
      </w:r>
      <w:r>
        <w:rPr>
          <w:rFonts w:ascii="Trebuchet MS" w:hAnsi="Trebuchet MS"/>
        </w:rPr>
        <w:t xml:space="preserve"> rechazó que el criterio de la responsabilidad solitaria haga parte de las valoraciones a las que se condiciona la concesión de la pena sustitutiva sub-examen. </w:t>
      </w:r>
    </w:p>
    <w:p w14:paraId="11CFB3C5" w14:textId="77777777" w:rsidR="00C329F3" w:rsidRDefault="00C329F3" w:rsidP="00D1003A">
      <w:pPr>
        <w:jc w:val="both"/>
        <w:rPr>
          <w:rFonts w:ascii="Trebuchet MS" w:hAnsi="Trebuchet MS"/>
        </w:rPr>
      </w:pPr>
    </w:p>
    <w:p w14:paraId="68303BFE" w14:textId="77777777" w:rsidR="00C329F3" w:rsidRDefault="00C329F3" w:rsidP="00D1003A">
      <w:pPr>
        <w:jc w:val="both"/>
        <w:rPr>
          <w:rFonts w:ascii="Trebuchet MS" w:hAnsi="Trebuchet MS"/>
        </w:rPr>
      </w:pPr>
      <w:r>
        <w:rPr>
          <w:rFonts w:ascii="Trebuchet MS" w:hAnsi="Trebuchet MS"/>
        </w:rPr>
        <w:t>En efecto, en auto del pasado 10 de septiembre de 2024, bajo la radicación antes anotada, el Tribunal Superior de Bogotá se ocupó de la negativa de un Juzgado Penal del Circuito a conceder la pena sustitutiva que nos concierne, decisión que obedeció a las siguientes consideraciones:</w:t>
      </w:r>
    </w:p>
    <w:p w14:paraId="1D7A7EA7" w14:textId="77777777" w:rsidR="00C329F3" w:rsidRDefault="00C329F3" w:rsidP="00D1003A">
      <w:pPr>
        <w:jc w:val="both"/>
        <w:rPr>
          <w:rFonts w:ascii="Trebuchet MS" w:hAnsi="Trebuchet MS"/>
        </w:rPr>
      </w:pPr>
    </w:p>
    <w:p w14:paraId="7F599E69" w14:textId="77777777" w:rsidR="00C329F3" w:rsidRPr="00085BF5" w:rsidRDefault="00C329F3" w:rsidP="00D1003A">
      <w:pPr>
        <w:ind w:left="708"/>
        <w:jc w:val="both"/>
        <w:rPr>
          <w:rFonts w:ascii="Trebuchet MS" w:hAnsi="Trebuchet MS"/>
          <w:sz w:val="20"/>
          <w:szCs w:val="20"/>
        </w:rPr>
      </w:pPr>
      <w:r w:rsidRPr="00085BF5">
        <w:rPr>
          <w:rFonts w:ascii="Trebuchet MS" w:hAnsi="Trebuchet MS"/>
          <w:sz w:val="20"/>
          <w:szCs w:val="20"/>
        </w:rPr>
        <w:t xml:space="preserve">3. Afirmó [el </w:t>
      </w:r>
      <w:r w:rsidRPr="00085BF5">
        <w:rPr>
          <w:rFonts w:ascii="Trebuchet MS" w:hAnsi="Trebuchet MS"/>
          <w:i/>
          <w:iCs/>
          <w:sz w:val="20"/>
          <w:szCs w:val="20"/>
        </w:rPr>
        <w:t>a quo</w:t>
      </w:r>
      <w:r w:rsidRPr="00085BF5">
        <w:rPr>
          <w:rFonts w:ascii="Trebuchet MS" w:hAnsi="Trebuchet MS"/>
          <w:sz w:val="20"/>
          <w:szCs w:val="20"/>
        </w:rPr>
        <w:t xml:space="preserve">] que las procesadas no demostraron su condición de madres cabeza de familia, </w:t>
      </w:r>
      <w:r w:rsidRPr="0089319E">
        <w:rPr>
          <w:rFonts w:ascii="Trebuchet MS" w:hAnsi="Trebuchet MS"/>
          <w:b/>
          <w:bCs/>
          <w:sz w:val="20"/>
          <w:szCs w:val="20"/>
        </w:rPr>
        <w:t>pues no probaron la ausencia de otros miembros del núcleo familiar que puedan hacerse cargo de los menores</w:t>
      </w:r>
      <w:r w:rsidRPr="00085BF5">
        <w:rPr>
          <w:rFonts w:ascii="Trebuchet MS" w:hAnsi="Trebuchet MS"/>
          <w:sz w:val="20"/>
          <w:szCs w:val="20"/>
        </w:rPr>
        <w:t>. Resaltó que la progenitora de aquellas está en detención domiciliaria y ello no le impide cuidar a sus nietos, más aún si se tiene en cuenta que ella es quien actualmente brinda el apoyo que los infantes requieren. En consecuencia, negó el sustituto de la prestación de servicios de utilidad pública y la prisión domiciliaria, y ordenó la emisión de la orden de captura una vez la decisión quede ejecutoriada.</w:t>
      </w:r>
    </w:p>
    <w:p w14:paraId="2C1F28DE" w14:textId="77777777" w:rsidR="00C329F3" w:rsidRDefault="00C329F3" w:rsidP="00D1003A">
      <w:pPr>
        <w:jc w:val="both"/>
        <w:rPr>
          <w:rFonts w:ascii="Trebuchet MS" w:hAnsi="Trebuchet MS"/>
        </w:rPr>
      </w:pPr>
    </w:p>
    <w:p w14:paraId="426F96E7" w14:textId="77777777" w:rsidR="00C329F3" w:rsidRDefault="00C329F3" w:rsidP="00D1003A">
      <w:pPr>
        <w:jc w:val="both"/>
        <w:rPr>
          <w:rFonts w:ascii="Trebuchet MS" w:hAnsi="Trebuchet MS"/>
        </w:rPr>
      </w:pPr>
      <w:r>
        <w:rPr>
          <w:rFonts w:ascii="Trebuchet MS" w:hAnsi="Trebuchet MS"/>
        </w:rPr>
        <w:t>Al respecto, el Tribunal inicia por advertir, tal como se sostiene en la presente solicitud, que la pena sustitutiva consagrada en la Ley 2292 de 2023 está orientada por un auténtico enfoque de género y se justifica por la necesidad de reivindicar a un sector poblacional que “ha sufrido discriminación histórica” mediante el uso de mecanismo de justicia restaurativa. Al respecto, se indica en la providencia bajo análisis:</w:t>
      </w:r>
    </w:p>
    <w:p w14:paraId="4DFCF5FB" w14:textId="77777777" w:rsidR="00C329F3" w:rsidRDefault="00C329F3" w:rsidP="00D1003A">
      <w:pPr>
        <w:jc w:val="both"/>
        <w:rPr>
          <w:rFonts w:ascii="Trebuchet MS" w:hAnsi="Trebuchet MS"/>
        </w:rPr>
      </w:pPr>
    </w:p>
    <w:p w14:paraId="7C7584C2" w14:textId="77777777" w:rsidR="00C329F3" w:rsidRPr="00085BF5" w:rsidRDefault="00C329F3" w:rsidP="00D1003A">
      <w:pPr>
        <w:ind w:left="708"/>
        <w:jc w:val="both"/>
        <w:rPr>
          <w:rFonts w:ascii="Trebuchet MS" w:hAnsi="Trebuchet MS"/>
          <w:sz w:val="20"/>
          <w:szCs w:val="20"/>
        </w:rPr>
      </w:pPr>
      <w:r w:rsidRPr="00085BF5">
        <w:rPr>
          <w:rFonts w:ascii="Trebuchet MS" w:hAnsi="Trebuchet MS"/>
          <w:sz w:val="20"/>
          <w:szCs w:val="20"/>
        </w:rPr>
        <w:t>6. La Ley 2292 de 2023 creó el primer mecanismo sustitutivo de la prisión con enfoque de género, que reconoce la importancia de plantear escenarios diferenciados para la ejecución de la sanción penal para mujeres que han cometido delitos en razón de su situación de marginalidad y que ejercen un rol como cabezas de familia.</w:t>
      </w:r>
    </w:p>
    <w:p w14:paraId="4372F9DE" w14:textId="77777777" w:rsidR="00C329F3" w:rsidRPr="00085BF5" w:rsidRDefault="00C329F3" w:rsidP="00D1003A">
      <w:pPr>
        <w:jc w:val="both"/>
        <w:rPr>
          <w:rFonts w:ascii="Trebuchet MS" w:hAnsi="Trebuchet MS"/>
          <w:sz w:val="20"/>
          <w:szCs w:val="20"/>
        </w:rPr>
      </w:pPr>
    </w:p>
    <w:p w14:paraId="2CE88900" w14:textId="77777777" w:rsidR="00C329F3" w:rsidRDefault="00C329F3" w:rsidP="00D1003A">
      <w:pPr>
        <w:ind w:left="708"/>
        <w:jc w:val="both"/>
        <w:rPr>
          <w:rFonts w:ascii="Trebuchet MS" w:hAnsi="Trebuchet MS"/>
          <w:sz w:val="20"/>
          <w:szCs w:val="20"/>
        </w:rPr>
      </w:pPr>
      <w:r w:rsidRPr="00085BF5">
        <w:rPr>
          <w:rFonts w:ascii="Trebuchet MS" w:hAnsi="Trebuchet MS"/>
          <w:sz w:val="20"/>
          <w:szCs w:val="20"/>
        </w:rPr>
        <w:t xml:space="preserve">Esta alternativa a la privación de la libertad </w:t>
      </w:r>
      <w:r w:rsidRPr="00085BF5">
        <w:rPr>
          <w:rFonts w:ascii="Trebuchet MS" w:hAnsi="Trebuchet MS"/>
          <w:b/>
          <w:bCs/>
          <w:sz w:val="20"/>
          <w:szCs w:val="20"/>
        </w:rPr>
        <w:t>se basa en la necesidad de proteger a un grupo poblacional que ha sufrido discriminación histórica, debido a la carga socioeconómica desproporcionada que han debido asumir,</w:t>
      </w:r>
      <w:r w:rsidRPr="00085BF5">
        <w:rPr>
          <w:rFonts w:ascii="Trebuchet MS" w:hAnsi="Trebuchet MS"/>
          <w:sz w:val="20"/>
          <w:szCs w:val="20"/>
        </w:rPr>
        <w:t xml:space="preserve"> especialmente en situaciones de abandono de los padres hacia los hijos. Así, la creación de esta medida sustitutiva, de carácter restaurativo, permite que mujeres cabeza de hogar cumplan su condena en libertad, a la par que resarcen el daño cometido por el delito mediante la reconstrucción de los tejidos familiares y sociales afectados</w:t>
      </w:r>
      <w:r>
        <w:rPr>
          <w:rFonts w:ascii="Trebuchet MS" w:hAnsi="Trebuchet MS"/>
          <w:sz w:val="20"/>
          <w:szCs w:val="20"/>
        </w:rPr>
        <w:t xml:space="preserve"> [negrilla fuera de texto]</w:t>
      </w:r>
    </w:p>
    <w:p w14:paraId="6FDC862F" w14:textId="77777777" w:rsidR="00C329F3" w:rsidRDefault="00C329F3" w:rsidP="00D1003A">
      <w:pPr>
        <w:jc w:val="both"/>
        <w:rPr>
          <w:rFonts w:ascii="Trebuchet MS" w:hAnsi="Trebuchet MS"/>
          <w:sz w:val="20"/>
          <w:szCs w:val="20"/>
        </w:rPr>
      </w:pPr>
    </w:p>
    <w:p w14:paraId="7A14BA53" w14:textId="77777777" w:rsidR="00C329F3" w:rsidRDefault="00C329F3" w:rsidP="00D1003A">
      <w:pPr>
        <w:jc w:val="both"/>
        <w:rPr>
          <w:rFonts w:ascii="Trebuchet MS" w:hAnsi="Trebuchet MS"/>
        </w:rPr>
      </w:pPr>
      <w:r w:rsidRPr="00085BF5">
        <w:rPr>
          <w:rFonts w:ascii="Trebuchet MS" w:hAnsi="Trebuchet MS"/>
        </w:rPr>
        <w:t>A partir de estas consideraciones, el Tribunal advierte que</w:t>
      </w:r>
      <w:r>
        <w:rPr>
          <w:rFonts w:ascii="Trebuchet MS" w:hAnsi="Trebuchet MS"/>
        </w:rPr>
        <w:t>,</w:t>
      </w:r>
      <w:r w:rsidRPr="00085BF5">
        <w:rPr>
          <w:rFonts w:ascii="Trebuchet MS" w:hAnsi="Trebuchet MS"/>
        </w:rPr>
        <w:t xml:space="preserve"> en el caso sub lite</w:t>
      </w:r>
      <w:r>
        <w:rPr>
          <w:rFonts w:ascii="Trebuchet MS" w:hAnsi="Trebuchet MS"/>
        </w:rPr>
        <w:t>,</w:t>
      </w:r>
      <w:r w:rsidRPr="00085BF5">
        <w:rPr>
          <w:rFonts w:ascii="Trebuchet MS" w:hAnsi="Trebuchet MS"/>
        </w:rPr>
        <w:t xml:space="preserve"> las procesadas reúnen la calidad de “madre cabeza de hogar”, para los propósitos de la Ley 2292 de 2023, pues aunque sus hijos </w:t>
      </w:r>
      <w:r w:rsidRPr="00085BF5">
        <w:rPr>
          <w:rFonts w:ascii="Trebuchet MS" w:hAnsi="Trebuchet MS"/>
        </w:rPr>
        <w:lastRenderedPageBreak/>
        <w:t>menores están bajo el cuidado de su abuela materna, son las acusadas quienes venían proveyendo</w:t>
      </w:r>
      <w:r>
        <w:rPr>
          <w:rFonts w:ascii="Trebuchet MS" w:hAnsi="Trebuchet MS"/>
        </w:rPr>
        <w:t xml:space="preserve"> los recursos para el sostenimiento y cuidado de sus hijos, así como quienes se ocupaban de su atención y apoyo afectivo. Sobre el particular, se lee en la mentada providencia:</w:t>
      </w:r>
    </w:p>
    <w:p w14:paraId="083CE8BC" w14:textId="77777777" w:rsidR="00C329F3" w:rsidRPr="00127E12" w:rsidRDefault="00C329F3" w:rsidP="00D1003A">
      <w:pPr>
        <w:jc w:val="both"/>
        <w:rPr>
          <w:rFonts w:ascii="Trebuchet MS" w:hAnsi="Trebuchet MS"/>
          <w:sz w:val="20"/>
          <w:szCs w:val="20"/>
        </w:rPr>
      </w:pPr>
    </w:p>
    <w:p w14:paraId="23B91B09" w14:textId="77777777" w:rsidR="00C329F3" w:rsidRPr="00127E12" w:rsidRDefault="00C329F3" w:rsidP="00D1003A">
      <w:pPr>
        <w:ind w:left="708"/>
        <w:jc w:val="both"/>
        <w:rPr>
          <w:rFonts w:ascii="Trebuchet MS" w:hAnsi="Trebuchet MS"/>
          <w:sz w:val="20"/>
          <w:szCs w:val="20"/>
        </w:rPr>
      </w:pPr>
      <w:r w:rsidRPr="00127E12">
        <w:rPr>
          <w:rFonts w:ascii="Trebuchet MS" w:hAnsi="Trebuchet MS"/>
          <w:sz w:val="20"/>
          <w:szCs w:val="20"/>
        </w:rPr>
        <w:t>El juzgado consideró que el hecho de que la progenitora de las acusadas</w:t>
      </w:r>
      <w:r>
        <w:rPr>
          <w:rFonts w:ascii="Trebuchet MS" w:hAnsi="Trebuchet MS"/>
          <w:sz w:val="20"/>
          <w:szCs w:val="20"/>
        </w:rPr>
        <w:t xml:space="preserve"> [la abuela de los menores]</w:t>
      </w:r>
      <w:r w:rsidRPr="00127E12">
        <w:rPr>
          <w:rFonts w:ascii="Trebuchet MS" w:hAnsi="Trebuchet MS"/>
          <w:sz w:val="20"/>
          <w:szCs w:val="20"/>
        </w:rPr>
        <w:t xml:space="preserve"> esté en prisión domiciliaria invalida la condición de madres cabeza de familia de Julieth Maricela y de Liceth Mayerly. </w:t>
      </w:r>
      <w:r w:rsidRPr="00127E12">
        <w:rPr>
          <w:rFonts w:ascii="Trebuchet MS" w:hAnsi="Trebuchet MS"/>
          <w:b/>
          <w:bCs/>
          <w:sz w:val="20"/>
          <w:szCs w:val="20"/>
        </w:rPr>
        <w:t>El tribunal no comparte esa postura: el hecho de que aquella pueda asumir el cuidado de los tres menores puede significar que les brinde afecto; no obstante, dada la condición en la que está muy difícilmente pueda brindares la atención y garantizar el sustento económico que tres menores de edad requieren para subsistir. Más aún si se tiene en cuenta que N.I.Z.F. y O.W.P.Z. están en tratamientos médicos y L.D.Z.F. apenas tiene 19 meses</w:t>
      </w:r>
      <w:r w:rsidRPr="00127E12">
        <w:rPr>
          <w:rFonts w:ascii="Trebuchet MS" w:hAnsi="Trebuchet MS"/>
          <w:sz w:val="20"/>
          <w:szCs w:val="20"/>
        </w:rPr>
        <w:t>.</w:t>
      </w:r>
    </w:p>
    <w:p w14:paraId="0F4EFE97" w14:textId="77777777" w:rsidR="00C329F3" w:rsidRPr="00127E12" w:rsidRDefault="00C329F3" w:rsidP="00D1003A">
      <w:pPr>
        <w:jc w:val="both"/>
        <w:rPr>
          <w:rFonts w:ascii="Trebuchet MS" w:hAnsi="Trebuchet MS"/>
          <w:sz w:val="20"/>
          <w:szCs w:val="20"/>
        </w:rPr>
      </w:pPr>
    </w:p>
    <w:p w14:paraId="6489A3EC" w14:textId="77777777" w:rsidR="00C329F3" w:rsidRDefault="00C329F3" w:rsidP="00D1003A">
      <w:pPr>
        <w:ind w:left="708"/>
        <w:jc w:val="both"/>
        <w:rPr>
          <w:rFonts w:ascii="Trebuchet MS" w:hAnsi="Trebuchet MS"/>
          <w:sz w:val="20"/>
          <w:szCs w:val="20"/>
        </w:rPr>
      </w:pPr>
      <w:r w:rsidRPr="00127E12">
        <w:rPr>
          <w:rFonts w:ascii="Trebuchet MS" w:hAnsi="Trebuchet MS"/>
          <w:sz w:val="20"/>
          <w:szCs w:val="20"/>
        </w:rPr>
        <w:t>Así, las cosas, el tribunal considera que las procesadas sí acreditaron que son madres cabeza de familia, que para los efectos de la Ley 2292 de 2023, es una condición derivada de “tener vínculos familiares, demostrando que ... ejerce la jefatura del hogar y tiene bajo su cargo afectiva, económica y socialmente de manera permanente hijos menores o personas en condición de discapacidad permanente”</w:t>
      </w:r>
      <w:r>
        <w:rPr>
          <w:rFonts w:ascii="Trebuchet MS" w:hAnsi="Trebuchet MS"/>
          <w:sz w:val="20"/>
          <w:szCs w:val="20"/>
        </w:rPr>
        <w:t xml:space="preserve"> [negrilla fuera de texto].</w:t>
      </w:r>
    </w:p>
    <w:p w14:paraId="0F627000" w14:textId="77777777" w:rsidR="00C329F3" w:rsidRDefault="00C329F3" w:rsidP="00D1003A">
      <w:pPr>
        <w:jc w:val="both"/>
        <w:rPr>
          <w:rFonts w:ascii="Trebuchet MS" w:hAnsi="Trebuchet MS"/>
          <w:sz w:val="20"/>
          <w:szCs w:val="20"/>
        </w:rPr>
      </w:pPr>
    </w:p>
    <w:p w14:paraId="4E6F6C9E" w14:textId="77777777" w:rsidR="00C329F3" w:rsidRDefault="00C329F3" w:rsidP="00D1003A">
      <w:pPr>
        <w:jc w:val="both"/>
        <w:rPr>
          <w:rFonts w:ascii="Trebuchet MS" w:hAnsi="Trebuchet MS"/>
        </w:rPr>
      </w:pPr>
      <w:r>
        <w:rPr>
          <w:rFonts w:ascii="Trebuchet MS" w:hAnsi="Trebuchet MS"/>
        </w:rPr>
        <w:t>Conforme a lo expuesto, resulta válido concluir, como ya se postuló, que la condición de “madre cabeza de hogar”, para efectos de la concesión de la pena sustantiva de trabajo de utilidad pública, tiene un contenido y alcance propio y no está condicionada la “responsabilidad solitaria” por parte de la madre o, lo que es lo mismo, a la carencia de una red de apoyo que la asista en el cuidado y manutención de sus hijos menores de edad, siendo suficiente con que se pruebe que la mujer condenada es la principal fuente de sustento y cuidado de sus hijos menores de edad o de las personas con discapacidad a su cargo.</w:t>
      </w:r>
    </w:p>
    <w:p w14:paraId="23A6C137" w14:textId="77777777" w:rsidR="00C329F3" w:rsidRDefault="00C329F3" w:rsidP="00D1003A">
      <w:pPr>
        <w:jc w:val="both"/>
        <w:rPr>
          <w:rFonts w:ascii="Trebuchet MS" w:hAnsi="Trebuchet MS"/>
        </w:rPr>
      </w:pPr>
    </w:p>
    <w:p w14:paraId="4F4F3053" w14:textId="77777777" w:rsidR="00C329F3" w:rsidRPr="00127E12" w:rsidRDefault="00C329F3" w:rsidP="00D1003A">
      <w:pPr>
        <w:jc w:val="both"/>
        <w:rPr>
          <w:rFonts w:ascii="Trebuchet MS" w:hAnsi="Trebuchet MS"/>
          <w:b/>
          <w:bCs/>
        </w:rPr>
      </w:pPr>
      <w:r w:rsidRPr="00DA0602">
        <w:rPr>
          <w:rFonts w:ascii="Trebuchet MS" w:hAnsi="Trebuchet MS"/>
          <w:b/>
          <w:bCs/>
        </w:rPr>
        <w:t>Nota 5:</w:t>
      </w:r>
      <w:r w:rsidRPr="00127E12">
        <w:rPr>
          <w:rFonts w:ascii="Trebuchet MS" w:hAnsi="Trebuchet MS"/>
          <w:b/>
          <w:bCs/>
        </w:rPr>
        <w:t xml:space="preserve"> </w:t>
      </w:r>
      <w:r w:rsidRPr="00127E12">
        <w:rPr>
          <w:rFonts w:ascii="Trebuchet MS" w:hAnsi="Trebuchet MS"/>
        </w:rPr>
        <w:t>Como es obvio,</w:t>
      </w:r>
      <w:r>
        <w:rPr>
          <w:rFonts w:ascii="Trebuchet MS" w:hAnsi="Trebuchet MS"/>
        </w:rPr>
        <w:t xml:space="preserve"> si, en el caso analizado, la mujer condenada puede ser considerada “madre cabeza de hogar” conforme al estándar más exigente de la Ley 82 de 1993, conviene que así se ponga de presente en la solicitud.  </w:t>
      </w:r>
      <w:r w:rsidRPr="00127E12">
        <w:rPr>
          <w:rFonts w:ascii="Trebuchet MS" w:hAnsi="Trebuchet MS"/>
        </w:rPr>
        <w:t xml:space="preserve"> </w:t>
      </w:r>
    </w:p>
    <w:p w14:paraId="2BFDB5B9" w14:textId="77777777" w:rsidR="00C329F3" w:rsidRPr="00127E12" w:rsidRDefault="00C329F3" w:rsidP="00D1003A">
      <w:pPr>
        <w:jc w:val="both"/>
        <w:rPr>
          <w:rFonts w:ascii="Trebuchet MS" w:hAnsi="Trebuchet MS"/>
        </w:rPr>
      </w:pPr>
      <w:r>
        <w:rPr>
          <w:rFonts w:ascii="Trebuchet MS" w:hAnsi="Trebuchet MS"/>
        </w:rPr>
        <w:t xml:space="preserve">  </w:t>
      </w:r>
    </w:p>
    <w:p w14:paraId="3F313E51" w14:textId="77777777" w:rsidR="00C329F3" w:rsidRDefault="00C329F3" w:rsidP="00D1003A">
      <w:pPr>
        <w:jc w:val="both"/>
        <w:rPr>
          <w:rFonts w:ascii="Trebuchet MS" w:hAnsi="Trebuchet MS"/>
        </w:rPr>
      </w:pPr>
      <w:r>
        <w:rPr>
          <w:rFonts w:ascii="Trebuchet MS" w:hAnsi="Trebuchet MS"/>
        </w:rPr>
        <w:t xml:space="preserve">Aclarado el concepto de “madre cabeza de hogar”, procedo ahora a relacionar y exponer el contenido de los medios de prueba que allego a su H. Despacho con miras a acreditar el anotado requisito de la pena sustitutiva. Sobre el particular, sea lo primero anotar que la Ley 2292 de 1993 reafirma la vigencia del principio de libertad probatoria, al prever, su artículo 2º, que los requisitos de concesión de la pena sustitutiva podrán acreditarse por cualquier medio. </w:t>
      </w:r>
    </w:p>
    <w:p w14:paraId="5F308789" w14:textId="77777777" w:rsidR="00C329F3" w:rsidRDefault="00C329F3" w:rsidP="00D1003A">
      <w:pPr>
        <w:jc w:val="both"/>
        <w:rPr>
          <w:rFonts w:ascii="Trebuchet MS" w:hAnsi="Trebuchet MS"/>
        </w:rPr>
      </w:pPr>
    </w:p>
    <w:p w14:paraId="63CC7200" w14:textId="77777777" w:rsidR="00C329F3" w:rsidRDefault="00C329F3" w:rsidP="00D1003A">
      <w:pPr>
        <w:jc w:val="both"/>
        <w:rPr>
          <w:rFonts w:ascii="Trebuchet MS" w:hAnsi="Trebuchet MS"/>
        </w:rPr>
      </w:pPr>
      <w:r>
        <w:rPr>
          <w:rFonts w:ascii="Trebuchet MS" w:hAnsi="Trebuchet MS"/>
        </w:rPr>
        <w:t>Es así como, en los casos referenciados por el Ministerio de Justicia en el documento “Resumen de las primeras decisiones de otorgamiento del sustituto de servicios de utilidad pública para mujeres cabeza de familia”, se señala que los JEPMS a lo largo y ancho del país han reconocido esta calidad con base, entre otros, en los siguientes elementos probatorios:</w:t>
      </w:r>
    </w:p>
    <w:p w14:paraId="353E6509" w14:textId="77777777" w:rsidR="00C329F3" w:rsidRDefault="00C329F3" w:rsidP="00D1003A">
      <w:pPr>
        <w:jc w:val="both"/>
        <w:rPr>
          <w:rFonts w:ascii="Trebuchet MS" w:hAnsi="Trebuchet MS"/>
        </w:rPr>
      </w:pPr>
    </w:p>
    <w:p w14:paraId="35B6C77D" w14:textId="77777777" w:rsidR="00C329F3" w:rsidRDefault="00C329F3" w:rsidP="00D1003A">
      <w:pPr>
        <w:pStyle w:val="Prrafodelista"/>
        <w:numPr>
          <w:ilvl w:val="0"/>
          <w:numId w:val="16"/>
        </w:numPr>
        <w:jc w:val="both"/>
        <w:rPr>
          <w:rFonts w:ascii="Trebuchet MS" w:hAnsi="Trebuchet MS"/>
        </w:rPr>
      </w:pPr>
      <w:r>
        <w:rPr>
          <w:rFonts w:ascii="Trebuchet MS" w:hAnsi="Trebuchet MS"/>
        </w:rPr>
        <w:t>Informes de arraigo suscritos por investigadores de la defensa o por el equipo sicosocial del Despacho.</w:t>
      </w:r>
    </w:p>
    <w:p w14:paraId="400FC93F" w14:textId="77777777" w:rsidR="00C329F3" w:rsidRDefault="00C329F3" w:rsidP="00D1003A">
      <w:pPr>
        <w:pStyle w:val="Prrafodelista"/>
        <w:numPr>
          <w:ilvl w:val="0"/>
          <w:numId w:val="16"/>
        </w:numPr>
        <w:jc w:val="both"/>
        <w:rPr>
          <w:rFonts w:ascii="Trebuchet MS" w:hAnsi="Trebuchet MS"/>
        </w:rPr>
      </w:pPr>
      <w:r>
        <w:rPr>
          <w:rFonts w:ascii="Trebuchet MS" w:hAnsi="Trebuchet MS"/>
        </w:rPr>
        <w:t>Copia de la sentencia en la que se condena al padre por el punible de violencia intrafamiliar o inasistencia alimentaria.</w:t>
      </w:r>
    </w:p>
    <w:p w14:paraId="38A850A0" w14:textId="77777777" w:rsidR="00C329F3" w:rsidRDefault="00C329F3" w:rsidP="00D1003A">
      <w:pPr>
        <w:pStyle w:val="Prrafodelista"/>
        <w:numPr>
          <w:ilvl w:val="0"/>
          <w:numId w:val="16"/>
        </w:numPr>
        <w:jc w:val="both"/>
        <w:rPr>
          <w:rFonts w:ascii="Trebuchet MS" w:hAnsi="Trebuchet MS"/>
        </w:rPr>
      </w:pPr>
      <w:r>
        <w:rPr>
          <w:rFonts w:ascii="Trebuchet MS" w:hAnsi="Trebuchet MS"/>
        </w:rPr>
        <w:t>Copia de decisiones administrativas adoptadas por el/la Defensor(a) de Familia que dan cuenta de que el padre se ha sustraído de sus obligaciones o ha adoptado comportamientos desviados.</w:t>
      </w:r>
    </w:p>
    <w:p w14:paraId="2C29E2B1" w14:textId="77777777" w:rsidR="00C329F3" w:rsidRDefault="00C329F3" w:rsidP="00D1003A">
      <w:pPr>
        <w:pStyle w:val="Prrafodelista"/>
        <w:numPr>
          <w:ilvl w:val="0"/>
          <w:numId w:val="16"/>
        </w:numPr>
        <w:jc w:val="both"/>
        <w:rPr>
          <w:rFonts w:ascii="Trebuchet MS" w:hAnsi="Trebuchet MS"/>
        </w:rPr>
      </w:pPr>
      <w:r>
        <w:rPr>
          <w:rFonts w:ascii="Trebuchet MS" w:hAnsi="Trebuchet MS"/>
        </w:rPr>
        <w:t>Declaraciones juramentadas rendidas ante notario público.</w:t>
      </w:r>
    </w:p>
    <w:p w14:paraId="5DEA6E99" w14:textId="77777777" w:rsidR="00C329F3" w:rsidRDefault="00C329F3" w:rsidP="00D1003A">
      <w:pPr>
        <w:pStyle w:val="Prrafodelista"/>
        <w:numPr>
          <w:ilvl w:val="0"/>
          <w:numId w:val="16"/>
        </w:numPr>
        <w:jc w:val="both"/>
        <w:rPr>
          <w:rFonts w:ascii="Trebuchet MS" w:hAnsi="Trebuchet MS"/>
        </w:rPr>
      </w:pPr>
      <w:r>
        <w:rPr>
          <w:rFonts w:ascii="Trebuchet MS" w:hAnsi="Trebuchet MS"/>
        </w:rPr>
        <w:t>Certificaciones parroquiales o de organizaciones comunitarias.</w:t>
      </w:r>
    </w:p>
    <w:p w14:paraId="05A1DCAC" w14:textId="77777777" w:rsidR="00C329F3" w:rsidRDefault="00C329F3" w:rsidP="00D1003A">
      <w:pPr>
        <w:pStyle w:val="Prrafodelista"/>
        <w:numPr>
          <w:ilvl w:val="0"/>
          <w:numId w:val="16"/>
        </w:numPr>
        <w:jc w:val="both"/>
        <w:rPr>
          <w:rFonts w:ascii="Trebuchet MS" w:hAnsi="Trebuchet MS"/>
        </w:rPr>
      </w:pPr>
      <w:r>
        <w:rPr>
          <w:rFonts w:ascii="Trebuchet MS" w:hAnsi="Trebuchet MS"/>
        </w:rPr>
        <w:t>Certificados de notas y constancias de instituciones educativas.</w:t>
      </w:r>
    </w:p>
    <w:p w14:paraId="2D9B53FB" w14:textId="77777777" w:rsidR="00C329F3" w:rsidRDefault="00C329F3" w:rsidP="00D1003A">
      <w:pPr>
        <w:pStyle w:val="Prrafodelista"/>
        <w:numPr>
          <w:ilvl w:val="0"/>
          <w:numId w:val="16"/>
        </w:numPr>
        <w:jc w:val="both"/>
        <w:rPr>
          <w:rFonts w:ascii="Trebuchet MS" w:hAnsi="Trebuchet MS"/>
        </w:rPr>
      </w:pPr>
      <w:r>
        <w:rPr>
          <w:rFonts w:ascii="Trebuchet MS" w:hAnsi="Trebuchet MS"/>
        </w:rPr>
        <w:t>Copia de la historia clínica de los hijos con recomendaciones de tratamiento neuropsicológico.</w:t>
      </w:r>
    </w:p>
    <w:p w14:paraId="3AF17F14" w14:textId="77777777" w:rsidR="00C329F3" w:rsidRDefault="00C329F3" w:rsidP="00D1003A">
      <w:pPr>
        <w:pStyle w:val="Prrafodelista"/>
        <w:numPr>
          <w:ilvl w:val="0"/>
          <w:numId w:val="16"/>
        </w:numPr>
        <w:jc w:val="both"/>
        <w:rPr>
          <w:rFonts w:ascii="Trebuchet MS" w:hAnsi="Trebuchet MS"/>
        </w:rPr>
      </w:pPr>
      <w:r>
        <w:rPr>
          <w:rFonts w:ascii="Trebuchet MS" w:hAnsi="Trebuchet MS"/>
        </w:rPr>
        <w:t>Recibos, facturas y demás documentos que dan cuenta del sostenimiento del hogar por parte de la mujer que pretende ser beneficiada de la pena sustitutiva.</w:t>
      </w:r>
    </w:p>
    <w:p w14:paraId="5DA4F343" w14:textId="77777777" w:rsidR="00C329F3" w:rsidRDefault="00C329F3" w:rsidP="00D1003A">
      <w:pPr>
        <w:pStyle w:val="Prrafodelista"/>
        <w:numPr>
          <w:ilvl w:val="0"/>
          <w:numId w:val="16"/>
        </w:numPr>
        <w:jc w:val="both"/>
        <w:rPr>
          <w:rFonts w:ascii="Trebuchet MS" w:hAnsi="Trebuchet MS"/>
        </w:rPr>
      </w:pPr>
      <w:r>
        <w:rPr>
          <w:rFonts w:ascii="Trebuchet MS" w:hAnsi="Trebuchet MS"/>
        </w:rPr>
        <w:t>Copia de los registros civiles de nacimiento de los hijos menores de la mujer condenada.</w:t>
      </w:r>
    </w:p>
    <w:p w14:paraId="1C1538BE" w14:textId="77777777" w:rsidR="00C329F3" w:rsidRDefault="00C329F3" w:rsidP="00D1003A">
      <w:pPr>
        <w:ind w:left="360"/>
        <w:jc w:val="both"/>
        <w:rPr>
          <w:rFonts w:ascii="Trebuchet MS" w:hAnsi="Trebuchet MS"/>
        </w:rPr>
      </w:pPr>
    </w:p>
    <w:p w14:paraId="752E9DF9" w14:textId="77777777" w:rsidR="00C329F3" w:rsidRDefault="00C329F3" w:rsidP="00D1003A">
      <w:pPr>
        <w:jc w:val="both"/>
        <w:rPr>
          <w:rFonts w:ascii="Trebuchet MS" w:hAnsi="Trebuchet MS"/>
        </w:rPr>
      </w:pPr>
      <w:r>
        <w:rPr>
          <w:rFonts w:ascii="Trebuchet MS" w:hAnsi="Trebuchet MS"/>
        </w:rPr>
        <w:t xml:space="preserve">Me permito relacionar este listado NO porque sea exigido de forma concurrente por los JEPMS, sino para mostrar que se ha aceptado, por parte de las autoridades judiciales que han concedido el sustituto penitenciario, un amplio catálogo de medios de prueba </w:t>
      </w:r>
      <w:r w:rsidRPr="006F3D1A">
        <w:rPr>
          <w:rFonts w:ascii="Trebuchet MS" w:hAnsi="Trebuchet MS"/>
        </w:rPr>
        <w:t>conducentes y útiles para l</w:t>
      </w:r>
      <w:r>
        <w:rPr>
          <w:rFonts w:ascii="Trebuchet MS" w:hAnsi="Trebuchet MS"/>
        </w:rPr>
        <w:t xml:space="preserve">levar al juez al convencimiento de que la mujer procesada o condenada cuenta con la condición de “mujer cabeza de hogar o de familia” en los términos de la tantas veces citada Ley 2292 de 2023.   </w:t>
      </w:r>
    </w:p>
    <w:p w14:paraId="186F4834" w14:textId="77777777" w:rsidR="00C329F3" w:rsidRDefault="00C329F3" w:rsidP="00D1003A">
      <w:pPr>
        <w:ind w:left="360"/>
        <w:jc w:val="both"/>
        <w:rPr>
          <w:rFonts w:ascii="Trebuchet MS" w:hAnsi="Trebuchet MS"/>
        </w:rPr>
      </w:pPr>
    </w:p>
    <w:p w14:paraId="0031B85A" w14:textId="77777777" w:rsidR="00C329F3" w:rsidRDefault="00C329F3" w:rsidP="00D1003A">
      <w:pPr>
        <w:jc w:val="both"/>
        <w:rPr>
          <w:rFonts w:ascii="Trebuchet MS" w:hAnsi="Trebuchet MS"/>
        </w:rPr>
      </w:pPr>
      <w:r>
        <w:rPr>
          <w:rFonts w:ascii="Trebuchet MS" w:hAnsi="Trebuchet MS"/>
        </w:rPr>
        <w:t>Aclarado lo anterior, procedo a relacionar y a desarrollar el mérito suasorio del listado de elementos probatorios con los que sustento la presente solicitud:</w:t>
      </w:r>
    </w:p>
    <w:p w14:paraId="0E7A16C9" w14:textId="77777777" w:rsidR="00C329F3" w:rsidRDefault="00C329F3" w:rsidP="00D1003A">
      <w:pPr>
        <w:ind w:left="360"/>
        <w:jc w:val="both"/>
        <w:rPr>
          <w:rFonts w:ascii="Trebuchet MS" w:hAnsi="Trebuchet MS"/>
        </w:rPr>
      </w:pPr>
    </w:p>
    <w:p w14:paraId="7CC8D870" w14:textId="77777777" w:rsidR="00C329F3" w:rsidRDefault="00C329F3" w:rsidP="004D35FC">
      <w:pPr>
        <w:jc w:val="both"/>
        <w:rPr>
          <w:rFonts w:ascii="Trebuchet MS" w:hAnsi="Trebuchet MS"/>
        </w:rPr>
      </w:pPr>
      <w:r>
        <w:rPr>
          <w:rFonts w:ascii="Trebuchet MS" w:hAnsi="Trebuchet MS"/>
        </w:rPr>
        <w:t>[…]</w:t>
      </w:r>
    </w:p>
    <w:p w14:paraId="40242A78" w14:textId="77777777" w:rsidR="00C329F3" w:rsidRDefault="00C329F3" w:rsidP="00D1003A">
      <w:pPr>
        <w:jc w:val="both"/>
        <w:rPr>
          <w:rFonts w:ascii="Trebuchet MS" w:hAnsi="Trebuchet MS"/>
        </w:rPr>
      </w:pPr>
      <w:r w:rsidRPr="009572E2">
        <w:rPr>
          <w:rFonts w:ascii="Trebuchet MS" w:hAnsi="Trebuchet MS"/>
          <w:b/>
          <w:bCs/>
        </w:rPr>
        <w:t xml:space="preserve">Nota 6: </w:t>
      </w:r>
      <w:r w:rsidRPr="009572E2">
        <w:rPr>
          <w:rFonts w:ascii="Trebuchet MS" w:hAnsi="Trebuchet MS"/>
        </w:rPr>
        <w:t xml:space="preserve">Permítasenos insistir, es MUY </w:t>
      </w:r>
      <w:r>
        <w:rPr>
          <w:rFonts w:ascii="Trebuchet MS" w:hAnsi="Trebuchet MS"/>
        </w:rPr>
        <w:t>relevante</w:t>
      </w:r>
      <w:r w:rsidRPr="009572E2">
        <w:rPr>
          <w:rFonts w:ascii="Trebuchet MS" w:hAnsi="Trebuchet MS"/>
        </w:rPr>
        <w:t xml:space="preserve"> que nuestros Defensores Públicos conozcan el catálogo de servicios ofrecidos por</w:t>
      </w:r>
      <w:r>
        <w:rPr>
          <w:rFonts w:ascii="Trebuchet MS" w:hAnsi="Trebuchet MS"/>
        </w:rPr>
        <w:t xml:space="preserve"> el Grupo de Investigación para la Defensa de la Dirección Nacional de la Defensoría del Pueblo. </w:t>
      </w:r>
      <w:r w:rsidRPr="00796CAD">
        <w:rPr>
          <w:rFonts w:ascii="Trebuchet MS" w:hAnsi="Trebuchet MS"/>
          <w:b/>
          <w:bCs/>
        </w:rPr>
        <w:t>Ninguna petición de concesión del subrogado penal bajo estudio debe llegar huérfana de prueba.</w:t>
      </w:r>
      <w:r>
        <w:rPr>
          <w:rFonts w:ascii="Trebuchet MS" w:hAnsi="Trebuchet MS"/>
        </w:rPr>
        <w:t xml:space="preserve"> Sin embargo, debe también aclararse que es deber de cada defensor dotarse del acervo probatorio más robusto conforme a las circunstancias del caso, por lo que conviene ilustrar a las usuarias del sistema y a sus familiares de la importancia de contar con el mayor número de documentos y testimoniales posibles que soporten la condición de “madre cabeza de familia” que se alega.</w:t>
      </w:r>
    </w:p>
    <w:p w14:paraId="467E0B4B" w14:textId="77777777" w:rsidR="00C329F3" w:rsidRDefault="00C329F3" w:rsidP="00D1003A">
      <w:pPr>
        <w:ind w:left="360"/>
        <w:jc w:val="both"/>
        <w:rPr>
          <w:rFonts w:ascii="Trebuchet MS" w:hAnsi="Trebuchet MS"/>
        </w:rPr>
      </w:pPr>
    </w:p>
    <w:p w14:paraId="6C8423F2" w14:textId="77777777" w:rsidR="00C329F3" w:rsidRDefault="00C329F3" w:rsidP="00D1003A">
      <w:pPr>
        <w:jc w:val="both"/>
        <w:rPr>
          <w:rFonts w:ascii="Trebuchet MS" w:hAnsi="Trebuchet MS"/>
        </w:rPr>
      </w:pPr>
      <w:r>
        <w:rPr>
          <w:rFonts w:ascii="Trebuchet MS" w:hAnsi="Trebuchet MS"/>
        </w:rPr>
        <w:t>En conclusión, como puede advertirse de la valoración en conjunto de la prueba aportada, la señora [joven] […] reúne la calidad de “madre cabeza de familia”, siendo ahora necesario detenerse en la acreditación de la marginalidad como contexto en el que tuvo lugar la conducta delictiva por la que se condenó a mi representada.</w:t>
      </w:r>
    </w:p>
    <w:p w14:paraId="2463E3BE" w14:textId="77777777" w:rsidR="00C329F3" w:rsidRDefault="00C329F3" w:rsidP="00D1003A">
      <w:pPr>
        <w:jc w:val="both"/>
        <w:rPr>
          <w:rFonts w:ascii="Trebuchet MS" w:hAnsi="Trebuchet MS"/>
        </w:rPr>
      </w:pPr>
    </w:p>
    <w:p w14:paraId="2724A7FF" w14:textId="77777777" w:rsidR="00C329F3" w:rsidRPr="00F95910" w:rsidRDefault="00C329F3" w:rsidP="00D1003A">
      <w:pPr>
        <w:pStyle w:val="Prrafodelista"/>
        <w:numPr>
          <w:ilvl w:val="0"/>
          <w:numId w:val="14"/>
        </w:numPr>
        <w:pBdr>
          <w:bottom w:val="single" w:sz="4" w:space="1" w:color="auto"/>
        </w:pBdr>
        <w:jc w:val="both"/>
        <w:rPr>
          <w:rFonts w:ascii="Trebuchet MS" w:hAnsi="Trebuchet MS"/>
          <w:b/>
          <w:bCs/>
        </w:rPr>
      </w:pPr>
      <w:r w:rsidRPr="00F95910">
        <w:rPr>
          <w:rFonts w:ascii="Trebuchet MS" w:hAnsi="Trebuchet MS"/>
          <w:b/>
          <w:bCs/>
        </w:rPr>
        <w:lastRenderedPageBreak/>
        <w:t>La existencia probada de condiciones de marginalidad que afectan la manutención del hogar de mi representada y su relación con el delito por el que fueron condenadas</w:t>
      </w:r>
    </w:p>
    <w:p w14:paraId="444DAF6A" w14:textId="77777777" w:rsidR="00C329F3" w:rsidRDefault="00C329F3" w:rsidP="00D1003A">
      <w:pPr>
        <w:jc w:val="both"/>
        <w:rPr>
          <w:rFonts w:ascii="Trebuchet MS" w:hAnsi="Trebuchet MS"/>
        </w:rPr>
      </w:pPr>
    </w:p>
    <w:p w14:paraId="734F3DD0" w14:textId="77777777" w:rsidR="00C329F3" w:rsidRDefault="00C329F3" w:rsidP="00D1003A">
      <w:pPr>
        <w:jc w:val="both"/>
        <w:rPr>
          <w:rFonts w:ascii="Trebuchet MS" w:hAnsi="Trebuchet MS"/>
        </w:rPr>
      </w:pPr>
      <w:r>
        <w:rPr>
          <w:rFonts w:ascii="Trebuchet MS" w:hAnsi="Trebuchet MS"/>
        </w:rPr>
        <w:t>El artículo 2º de la Ley 2292 de 2023 dispone que la pena sustitutiva de servicios de utilidad pública deberá ser concedida, entre otros condicionamientos, a la mujer cabeza de familia cuando “[…] se demuestre por cualquier medio de prueba que la comisión del delito está asociada a condiciones de marginalidad que afecten la manutención del hogar”. Más adelante, en su inciso 5º, la misma disposición aclara que “Las condiciones de marginalidad que deben probarse […] no dependen de la acreditación de la causal de atenuación punitiva consagrada en el artículo 56 de la Ley 599 de 2000 y el beneficio [punitivo] otorgado en virtud de esta última”.</w:t>
      </w:r>
    </w:p>
    <w:p w14:paraId="42033944" w14:textId="77777777" w:rsidR="00C329F3" w:rsidRDefault="00C329F3" w:rsidP="00D1003A">
      <w:pPr>
        <w:jc w:val="both"/>
        <w:rPr>
          <w:rFonts w:ascii="Trebuchet MS" w:hAnsi="Trebuchet MS"/>
        </w:rPr>
      </w:pPr>
      <w:r>
        <w:rPr>
          <w:rFonts w:ascii="Trebuchet MS" w:hAnsi="Trebuchet MS"/>
        </w:rPr>
        <w:t xml:space="preserve">Como puede advertirse, el legislador aclaró expresamente que la exigencia de marginalidad, como condición para el otorgamiento del sustituto punitivo que nos ocupa, NO es equivalente a la causal de disminución punitiva de </w:t>
      </w:r>
      <w:r w:rsidRPr="00F95910">
        <w:rPr>
          <w:rFonts w:ascii="Trebuchet MS" w:hAnsi="Trebuchet MS"/>
          <w:i/>
          <w:iCs/>
        </w:rPr>
        <w:t>marginalidad, ignorancia y pobreza extrema</w:t>
      </w:r>
      <w:r>
        <w:rPr>
          <w:rFonts w:ascii="Trebuchet MS" w:hAnsi="Trebuchet MS"/>
        </w:rPr>
        <w:t xml:space="preserve">, consagrada en el anotado artículo 56 del estatuto punitivo. Esta aclaración no es de poca monta, pues pone de presente que la acreditación del concepto de marginalidad NO está sujeta a las rigurosas exigencias argumentativas y probatorias a las que se condiciona la aplicación del artículo 56, pues el concepto de marginalidad de la Ley 2292 de 2023 constituye un concepto jurídico propio dotado de un particular contenido y alcance. </w:t>
      </w:r>
    </w:p>
    <w:p w14:paraId="10B8C457" w14:textId="77777777" w:rsidR="00C329F3" w:rsidRDefault="00C329F3" w:rsidP="00D1003A">
      <w:pPr>
        <w:jc w:val="both"/>
        <w:rPr>
          <w:rFonts w:ascii="Trebuchet MS" w:hAnsi="Trebuchet MS"/>
        </w:rPr>
      </w:pPr>
    </w:p>
    <w:p w14:paraId="1B5100E5" w14:textId="77777777" w:rsidR="00C329F3" w:rsidRDefault="00C329F3" w:rsidP="00D1003A">
      <w:pPr>
        <w:jc w:val="both"/>
        <w:rPr>
          <w:rFonts w:ascii="Trebuchet MS" w:hAnsi="Trebuchet MS"/>
        </w:rPr>
      </w:pPr>
      <w:r>
        <w:rPr>
          <w:rFonts w:ascii="Trebuchet MS" w:hAnsi="Trebuchet MS"/>
        </w:rPr>
        <w:t>Cuando menos, el intérprete debe advertir las siguientes diferencias entre el instituto consagrado en el artículo 56 del C.P. y la condición de marginalidad exigida para la concesión del sustituto penal bajo examen:</w:t>
      </w:r>
    </w:p>
    <w:p w14:paraId="0D9C0904" w14:textId="77777777" w:rsidR="00C329F3" w:rsidRDefault="00C329F3" w:rsidP="00D1003A">
      <w:pPr>
        <w:jc w:val="both"/>
        <w:rPr>
          <w:rFonts w:ascii="Trebuchet MS" w:hAnsi="Trebuchet MS"/>
        </w:rPr>
      </w:pPr>
    </w:p>
    <w:p w14:paraId="36129E4B" w14:textId="77777777" w:rsidR="00C329F3" w:rsidRDefault="00C329F3" w:rsidP="00D1003A">
      <w:pPr>
        <w:pStyle w:val="Prrafodelista"/>
        <w:numPr>
          <w:ilvl w:val="0"/>
          <w:numId w:val="17"/>
        </w:numPr>
        <w:jc w:val="both"/>
        <w:rPr>
          <w:rFonts w:ascii="Trebuchet MS" w:hAnsi="Trebuchet MS"/>
        </w:rPr>
      </w:pPr>
      <w:r>
        <w:rPr>
          <w:rFonts w:ascii="Trebuchet MS" w:hAnsi="Trebuchet MS"/>
        </w:rPr>
        <w:t>El art. 56 se aplica a cualquier condenado de quien se predique, y se acredite en juicio, que realizó la conducta punible bajo la influencia de profundas situaciones de marginalidad, ignorancia y pobreza extremas, “siempre que hayan influido directamente en la conducta punible”. Por el contrario, la pena sustitutiva de trabajos de utilidad pública únicamente beneficia a las madres cabeza de hogar que han cometido una conducta delictiva “asociada” a condiciones de marginalidad. Esto es así en razón a que, como se ha señalado a lo largo de la presente solicitud, el subrogado que nos ocupa constituye el primer mecanismo sustitutivo de la prisión con enfoque de género y está dirigido a mitigar la discriminación histórica sufrida por las mujeres, quienes, en no pocos casos, se ven compelidas a asumir la jefatura de hogar, sin contar, correlativamente, con la formación académica, profesional o las oportunidades laborales que les permitan asumir esta obligación alejadas del delito.</w:t>
      </w:r>
    </w:p>
    <w:p w14:paraId="034F73CC" w14:textId="77777777" w:rsidR="00C329F3" w:rsidRDefault="00C329F3" w:rsidP="00D1003A">
      <w:pPr>
        <w:pStyle w:val="Prrafodelista"/>
        <w:ind w:left="1080"/>
        <w:jc w:val="both"/>
        <w:rPr>
          <w:rFonts w:ascii="Trebuchet MS" w:hAnsi="Trebuchet MS"/>
        </w:rPr>
      </w:pPr>
    </w:p>
    <w:p w14:paraId="1A1A16B4" w14:textId="77777777" w:rsidR="00C329F3" w:rsidRDefault="00C329F3" w:rsidP="00D1003A">
      <w:pPr>
        <w:pStyle w:val="Prrafodelista"/>
        <w:numPr>
          <w:ilvl w:val="0"/>
          <w:numId w:val="17"/>
        </w:numPr>
        <w:jc w:val="both"/>
        <w:rPr>
          <w:rFonts w:ascii="Trebuchet MS" w:hAnsi="Trebuchet MS"/>
        </w:rPr>
      </w:pPr>
      <w:r>
        <w:rPr>
          <w:rFonts w:ascii="Trebuchet MS" w:hAnsi="Trebuchet MS"/>
        </w:rPr>
        <w:t>La aplicación del artículo 56 del C.P. está sujeta a la existencia demostrada de “profundas” situaciones de marginalidad, pobreza e ignorancia, las cuales el legislador insiste en calificar, adicionalmente, como “extremas”. Ninguno de estos adjetivos, esto es, “profunda” o “extrema”, se predica de la marginalidad como condición para la concesión de la pena sustitutiva cuyo decreto aquí se solicita.</w:t>
      </w:r>
    </w:p>
    <w:p w14:paraId="75E5B6B4" w14:textId="77777777" w:rsidR="00C329F3" w:rsidRPr="007B61D1" w:rsidRDefault="00C329F3" w:rsidP="00D1003A">
      <w:pPr>
        <w:pStyle w:val="Prrafodelista"/>
        <w:rPr>
          <w:rFonts w:ascii="Trebuchet MS" w:hAnsi="Trebuchet MS"/>
        </w:rPr>
      </w:pPr>
    </w:p>
    <w:p w14:paraId="089F1AE5" w14:textId="77777777" w:rsidR="00C329F3" w:rsidRPr="0016785E" w:rsidRDefault="00C329F3" w:rsidP="00D1003A">
      <w:pPr>
        <w:pStyle w:val="Prrafodelista"/>
        <w:numPr>
          <w:ilvl w:val="0"/>
          <w:numId w:val="17"/>
        </w:numPr>
        <w:jc w:val="both"/>
        <w:rPr>
          <w:rFonts w:ascii="Trebuchet MS" w:hAnsi="Trebuchet MS"/>
        </w:rPr>
      </w:pPr>
      <w:r>
        <w:rPr>
          <w:rFonts w:ascii="Trebuchet MS" w:hAnsi="Trebuchet MS"/>
        </w:rPr>
        <w:t xml:space="preserve">El artículo 56 del estatuto punitivo demanda una relación de causalidad reforzada entre las anotadas circunstancias de marginalidad, ignorancia y pobreza extremas y la </w:t>
      </w:r>
      <w:r>
        <w:rPr>
          <w:rFonts w:ascii="Trebuchet MS" w:hAnsi="Trebuchet MS"/>
        </w:rPr>
        <w:lastRenderedPageBreak/>
        <w:t>comisión de la conducta delictiva de que se trate, al exigir que “</w:t>
      </w:r>
      <w:r w:rsidRPr="007B61D1">
        <w:rPr>
          <w:rFonts w:ascii="Trebuchet MS" w:hAnsi="Trebuchet MS"/>
        </w:rPr>
        <w:t>hayan influido directamente en la ejecución de la conducta punible</w:t>
      </w:r>
      <w:r>
        <w:rPr>
          <w:rFonts w:ascii="Trebuchet MS" w:hAnsi="Trebuchet MS"/>
        </w:rPr>
        <w:t xml:space="preserve">”. Por el contrario, el sustituto penal con enfoque de género que nos ocupa únicamente demanda que la comisión del delito “esté asociada” a condiciones de marginalidad que afecten la manutención del hogar. En otras palabras, lo que la Ley 2292 de 2023 exige que se acredite es un contexto de marginalidad que, de cualquier modo, pudo tener incidencia en la comisión de la conducta delictiva, y no que tal situación sea su causa directa o que el punible no se explique sino como consecuencia de tales condiciones de marginalidad.          </w:t>
      </w:r>
      <w:r w:rsidRPr="0016785E">
        <w:rPr>
          <w:rFonts w:ascii="Trebuchet MS" w:hAnsi="Trebuchet MS"/>
        </w:rPr>
        <w:t xml:space="preserve">    </w:t>
      </w:r>
    </w:p>
    <w:p w14:paraId="5AD76E46" w14:textId="77777777" w:rsidR="00C329F3" w:rsidRDefault="00C329F3" w:rsidP="00D1003A">
      <w:pPr>
        <w:jc w:val="both"/>
        <w:rPr>
          <w:rFonts w:ascii="Trebuchet MS" w:hAnsi="Trebuchet MS"/>
        </w:rPr>
      </w:pPr>
    </w:p>
    <w:p w14:paraId="15AE5E48" w14:textId="77777777" w:rsidR="00C329F3" w:rsidRDefault="00C329F3" w:rsidP="00D1003A">
      <w:pPr>
        <w:jc w:val="both"/>
        <w:rPr>
          <w:rFonts w:ascii="Trebuchet MS" w:hAnsi="Trebuchet MS"/>
        </w:rPr>
      </w:pPr>
      <w:r>
        <w:rPr>
          <w:rFonts w:ascii="Trebuchet MS" w:hAnsi="Trebuchet MS"/>
        </w:rPr>
        <w:t>Las particularidades del concepto de marginalidad de la Ley 2292 de 2023 han sido advertidas por múltiples JEPMS a lo largo del país. Así, por ejemplo, el Juzgado Tercero de Ejecución de Penas y Medidas de Seguridad de Ibagué, mediante auto del 27 de noviembre de 2023, señaló lo siguiente en punto a las diferencias que obran entre la marginalidad como presupuesto del artículo 56 C.P. y el concepto al que se supedita la pena sustitutiva de servicios de utilidad pública:</w:t>
      </w:r>
    </w:p>
    <w:p w14:paraId="5D63A461" w14:textId="77777777" w:rsidR="00C329F3" w:rsidRDefault="00C329F3" w:rsidP="00D1003A">
      <w:pPr>
        <w:jc w:val="both"/>
        <w:rPr>
          <w:rFonts w:ascii="Trebuchet MS" w:hAnsi="Trebuchet MS"/>
        </w:rPr>
      </w:pPr>
    </w:p>
    <w:p w14:paraId="52A60E3B" w14:textId="77777777" w:rsidR="00C329F3" w:rsidRPr="00DE333C" w:rsidRDefault="00C329F3" w:rsidP="00D1003A">
      <w:pPr>
        <w:ind w:left="708"/>
        <w:jc w:val="both"/>
        <w:rPr>
          <w:rFonts w:ascii="Trebuchet MS" w:hAnsi="Trebuchet MS"/>
          <w:sz w:val="20"/>
          <w:szCs w:val="20"/>
        </w:rPr>
      </w:pPr>
      <w:r w:rsidRPr="00DE333C">
        <w:rPr>
          <w:rFonts w:ascii="Trebuchet MS" w:hAnsi="Trebuchet MS"/>
          <w:sz w:val="20"/>
          <w:szCs w:val="20"/>
        </w:rPr>
        <w:t>[Ambos conceptos de] marginalidad son diferentes, pues el que se exige para otorgar el sustituto debe ser aquella que afecte la manutención del hogar. Teniendo en cuenta las condiciones de vida de la mujer, la ausencia de apoyo económico por parte del progenitor, y que la mujer guardaba las sustancias estupefacientes para obtener un pago con el propósito de proveerle siquiera un desayuno a su familia, se evidencia la existencia de conexidad entre la necesidad y la comisión de la conducta</w:t>
      </w:r>
      <w:r>
        <w:rPr>
          <w:rStyle w:val="Refdenotaalpie"/>
          <w:rFonts w:ascii="Trebuchet MS" w:hAnsi="Trebuchet MS"/>
          <w:sz w:val="20"/>
          <w:szCs w:val="20"/>
        </w:rPr>
        <w:footnoteReference w:id="3"/>
      </w:r>
      <w:r>
        <w:rPr>
          <w:rFonts w:ascii="Trebuchet MS" w:hAnsi="Trebuchet MS"/>
          <w:sz w:val="20"/>
          <w:szCs w:val="20"/>
        </w:rPr>
        <w:t>.</w:t>
      </w:r>
    </w:p>
    <w:p w14:paraId="477CC3FA" w14:textId="77777777" w:rsidR="00C329F3" w:rsidRDefault="00C329F3" w:rsidP="00D1003A">
      <w:pPr>
        <w:jc w:val="both"/>
        <w:rPr>
          <w:rFonts w:ascii="Trebuchet MS" w:hAnsi="Trebuchet MS"/>
        </w:rPr>
      </w:pPr>
    </w:p>
    <w:p w14:paraId="18771FCB" w14:textId="77777777" w:rsidR="00C329F3" w:rsidRDefault="00C329F3" w:rsidP="00D1003A">
      <w:pPr>
        <w:jc w:val="both"/>
        <w:rPr>
          <w:rFonts w:ascii="Trebuchet MS" w:hAnsi="Trebuchet MS"/>
        </w:rPr>
      </w:pPr>
      <w:r>
        <w:rPr>
          <w:rFonts w:ascii="Trebuchet MS" w:hAnsi="Trebuchet MS"/>
        </w:rPr>
        <w:t>En igual sentido, el Juzgado Segundo de Ejecución de Penas de Manizales advirtió que la marginalidad a la que se refiere la Ley 2292 de 2023 no es equivalente a la pobreza extrema o a la indigencia, sino que equivale a un contexto de precariedad, que se entiende verificado, por ejemplo, cuando la mujer carece de formación académica, de un trabajo formal y estable y reside, en vivienda arrendada, en un barrio de estrato bajo; aun cuando esté adscrita al régimen contributivo de seguridad social</w:t>
      </w:r>
      <w:r>
        <w:rPr>
          <w:rStyle w:val="Refdenotaalpie"/>
          <w:rFonts w:ascii="Trebuchet MS" w:hAnsi="Trebuchet MS"/>
        </w:rPr>
        <w:footnoteReference w:id="4"/>
      </w:r>
      <w:r>
        <w:rPr>
          <w:rFonts w:ascii="Trebuchet MS" w:hAnsi="Trebuchet MS"/>
        </w:rPr>
        <w:t xml:space="preserve">.  </w:t>
      </w:r>
    </w:p>
    <w:p w14:paraId="2D0B7DA6" w14:textId="77777777" w:rsidR="00C329F3" w:rsidRDefault="00C329F3" w:rsidP="00D1003A">
      <w:pPr>
        <w:jc w:val="both"/>
        <w:rPr>
          <w:rFonts w:ascii="Trebuchet MS" w:hAnsi="Trebuchet MS"/>
        </w:rPr>
      </w:pPr>
    </w:p>
    <w:p w14:paraId="2CE0070C" w14:textId="77777777" w:rsidR="00C329F3" w:rsidRDefault="00C329F3" w:rsidP="00D1003A">
      <w:pPr>
        <w:jc w:val="both"/>
        <w:rPr>
          <w:rFonts w:ascii="Trebuchet MS" w:hAnsi="Trebuchet MS"/>
        </w:rPr>
      </w:pPr>
      <w:r>
        <w:rPr>
          <w:rFonts w:ascii="Trebuchet MS" w:hAnsi="Trebuchet MS"/>
        </w:rPr>
        <w:t>Si se analiza en su conjunto las decisiones relacionadas en el documento de “Resumen de las primeras decisiones de otorgamiento del sustituto de servicios de utilidad pública para mujeres cabeza de familia”, podrá advertirse que los JEPMS han inferido la situación de marginalidad, entre otros, de los siguientes hechos indicadores:</w:t>
      </w:r>
    </w:p>
    <w:p w14:paraId="297B249D" w14:textId="77777777" w:rsidR="00C329F3" w:rsidRDefault="00C329F3" w:rsidP="00D1003A">
      <w:pPr>
        <w:jc w:val="both"/>
        <w:rPr>
          <w:rFonts w:ascii="Trebuchet MS" w:hAnsi="Trebuchet MS"/>
        </w:rPr>
      </w:pPr>
    </w:p>
    <w:p w14:paraId="743858EC" w14:textId="77777777" w:rsidR="00C329F3" w:rsidRDefault="00C329F3" w:rsidP="00D1003A">
      <w:pPr>
        <w:pStyle w:val="Prrafodelista"/>
        <w:numPr>
          <w:ilvl w:val="0"/>
          <w:numId w:val="18"/>
        </w:numPr>
        <w:jc w:val="both"/>
        <w:rPr>
          <w:rFonts w:ascii="Trebuchet MS" w:hAnsi="Trebuchet MS"/>
        </w:rPr>
      </w:pPr>
      <w:r>
        <w:rPr>
          <w:rFonts w:ascii="Trebuchet MS" w:hAnsi="Trebuchet MS"/>
        </w:rPr>
        <w:t>La mujer carece de empleo formal y se dedica a labores que, aunque útiles y socialmente valiosas, son objeto de escaso reconocimiento o remuneración, como la confección o la preparación y venta de alimentos.</w:t>
      </w:r>
    </w:p>
    <w:p w14:paraId="30B85749" w14:textId="77777777" w:rsidR="00C329F3" w:rsidRDefault="00C329F3" w:rsidP="00D1003A">
      <w:pPr>
        <w:pStyle w:val="Prrafodelista"/>
        <w:numPr>
          <w:ilvl w:val="0"/>
          <w:numId w:val="18"/>
        </w:numPr>
        <w:jc w:val="both"/>
        <w:rPr>
          <w:rFonts w:ascii="Trebuchet MS" w:hAnsi="Trebuchet MS"/>
        </w:rPr>
      </w:pPr>
      <w:r>
        <w:rPr>
          <w:rFonts w:ascii="Trebuchet MS" w:hAnsi="Trebuchet MS"/>
        </w:rPr>
        <w:t>La mujer habita junto con sus hijos en una residencia compartida de la que no es propietaria ni arrendataria formal.</w:t>
      </w:r>
    </w:p>
    <w:p w14:paraId="2AF9679C" w14:textId="77777777" w:rsidR="00C329F3" w:rsidRDefault="00C329F3" w:rsidP="00D1003A">
      <w:pPr>
        <w:pStyle w:val="Prrafodelista"/>
        <w:numPr>
          <w:ilvl w:val="0"/>
          <w:numId w:val="18"/>
        </w:numPr>
        <w:jc w:val="both"/>
        <w:rPr>
          <w:rFonts w:ascii="Trebuchet MS" w:hAnsi="Trebuchet MS"/>
        </w:rPr>
      </w:pPr>
      <w:r>
        <w:rPr>
          <w:rFonts w:ascii="Trebuchet MS" w:hAnsi="Trebuchet MS"/>
        </w:rPr>
        <w:lastRenderedPageBreak/>
        <w:t>El aporte realizado por el padre para la manutención de los hijos es exiguo o inexistente.</w:t>
      </w:r>
    </w:p>
    <w:p w14:paraId="3D088837" w14:textId="77777777" w:rsidR="00C329F3" w:rsidRDefault="00C329F3" w:rsidP="00D1003A">
      <w:pPr>
        <w:pStyle w:val="Prrafodelista"/>
        <w:numPr>
          <w:ilvl w:val="0"/>
          <w:numId w:val="18"/>
        </w:numPr>
        <w:jc w:val="both"/>
        <w:rPr>
          <w:rFonts w:ascii="Trebuchet MS" w:hAnsi="Trebuchet MS"/>
        </w:rPr>
      </w:pPr>
      <w:r>
        <w:rPr>
          <w:rFonts w:ascii="Trebuchet MS" w:hAnsi="Trebuchet MS"/>
        </w:rPr>
        <w:t xml:space="preserve">El nivel de categorización en el </w:t>
      </w:r>
      <w:r w:rsidRPr="0017584E">
        <w:rPr>
          <w:rFonts w:ascii="Trebuchet MS" w:hAnsi="Trebuchet MS"/>
        </w:rPr>
        <w:t>Sistema de Identificación de Potenciales Beneficiarios de Programas Sociales</w:t>
      </w:r>
      <w:r>
        <w:rPr>
          <w:rFonts w:ascii="Trebuchet MS" w:hAnsi="Trebuchet MS"/>
        </w:rPr>
        <w:t xml:space="preserve"> -SISBEN-, sin que, como antes se anotó, se exija que se le ubique bajo la categoría de pobreza extrema.</w:t>
      </w:r>
    </w:p>
    <w:p w14:paraId="0B5E76D5" w14:textId="77777777" w:rsidR="00C329F3" w:rsidRDefault="00C329F3" w:rsidP="00D1003A">
      <w:pPr>
        <w:pStyle w:val="Prrafodelista"/>
        <w:numPr>
          <w:ilvl w:val="0"/>
          <w:numId w:val="18"/>
        </w:numPr>
        <w:jc w:val="both"/>
        <w:rPr>
          <w:rFonts w:ascii="Trebuchet MS" w:hAnsi="Trebuchet MS"/>
        </w:rPr>
      </w:pPr>
      <w:r>
        <w:rPr>
          <w:rFonts w:ascii="Trebuchet MS" w:hAnsi="Trebuchet MS"/>
        </w:rPr>
        <w:t>El escaso grado de escolaridad de la mujer solicitante.</w:t>
      </w:r>
    </w:p>
    <w:p w14:paraId="42017C7B" w14:textId="77777777" w:rsidR="00C329F3" w:rsidRDefault="00C329F3" w:rsidP="00D1003A">
      <w:pPr>
        <w:pStyle w:val="Prrafodelista"/>
        <w:numPr>
          <w:ilvl w:val="0"/>
          <w:numId w:val="18"/>
        </w:numPr>
        <w:jc w:val="both"/>
        <w:rPr>
          <w:rFonts w:ascii="Trebuchet MS" w:hAnsi="Trebuchet MS"/>
        </w:rPr>
      </w:pPr>
      <w:r>
        <w:rPr>
          <w:rFonts w:ascii="Trebuchet MS" w:hAnsi="Trebuchet MS"/>
        </w:rPr>
        <w:t>La pertenencia de la mujer al régimen subsidiado de seguridad social en salud.</w:t>
      </w:r>
    </w:p>
    <w:p w14:paraId="4E114FE0" w14:textId="77777777" w:rsidR="00C329F3" w:rsidRDefault="00C329F3" w:rsidP="00D1003A">
      <w:pPr>
        <w:pStyle w:val="Prrafodelista"/>
        <w:numPr>
          <w:ilvl w:val="0"/>
          <w:numId w:val="18"/>
        </w:numPr>
        <w:jc w:val="both"/>
        <w:rPr>
          <w:rFonts w:ascii="Trebuchet MS" w:hAnsi="Trebuchet MS"/>
        </w:rPr>
      </w:pPr>
      <w:r>
        <w:rPr>
          <w:rFonts w:ascii="Trebuchet MS" w:hAnsi="Trebuchet MS"/>
        </w:rPr>
        <w:t>Declaraciones juramentadas rendidas ante notario público que dan cuenta de las precarias condiciones de subsistencia que afronta la mujer y su núcleo familiar.</w:t>
      </w:r>
    </w:p>
    <w:p w14:paraId="09323260" w14:textId="77777777" w:rsidR="00C329F3" w:rsidRDefault="00C329F3" w:rsidP="00D1003A">
      <w:pPr>
        <w:pStyle w:val="Prrafodelista"/>
        <w:numPr>
          <w:ilvl w:val="0"/>
          <w:numId w:val="18"/>
        </w:numPr>
        <w:jc w:val="both"/>
        <w:rPr>
          <w:rFonts w:ascii="Trebuchet MS" w:hAnsi="Trebuchet MS"/>
        </w:rPr>
      </w:pPr>
      <w:r>
        <w:rPr>
          <w:rFonts w:ascii="Trebuchet MS" w:hAnsi="Trebuchet MS"/>
        </w:rPr>
        <w:t>Certificaciones de organizaciones sociales o eclesiales que dan cuenta de lo arriba anotado.</w:t>
      </w:r>
    </w:p>
    <w:p w14:paraId="65C332DD" w14:textId="77777777" w:rsidR="00C329F3" w:rsidRDefault="00C329F3" w:rsidP="00D1003A">
      <w:pPr>
        <w:pStyle w:val="Prrafodelista"/>
        <w:numPr>
          <w:ilvl w:val="0"/>
          <w:numId w:val="18"/>
        </w:numPr>
        <w:jc w:val="both"/>
        <w:rPr>
          <w:rFonts w:ascii="Trebuchet MS" w:hAnsi="Trebuchet MS"/>
        </w:rPr>
      </w:pPr>
      <w:r>
        <w:rPr>
          <w:rFonts w:ascii="Trebuchet MS" w:hAnsi="Trebuchet MS"/>
        </w:rPr>
        <w:t>Copia de sentencias judiciales que acreditan conductas delictivas de las que la mujer o su núcleo familiar han sido víctimas.</w:t>
      </w:r>
    </w:p>
    <w:p w14:paraId="0C8325A6" w14:textId="77777777" w:rsidR="00C329F3" w:rsidRDefault="00C329F3" w:rsidP="00D1003A">
      <w:pPr>
        <w:pStyle w:val="Prrafodelista"/>
        <w:numPr>
          <w:ilvl w:val="0"/>
          <w:numId w:val="18"/>
        </w:numPr>
        <w:jc w:val="both"/>
        <w:rPr>
          <w:rFonts w:ascii="Trebuchet MS" w:hAnsi="Trebuchet MS"/>
        </w:rPr>
      </w:pPr>
      <w:r>
        <w:rPr>
          <w:rFonts w:ascii="Trebuchet MS" w:hAnsi="Trebuchet MS"/>
        </w:rPr>
        <w:t>Situación de desplazamiento forzado, inmigración irregular o cualquier otra circunstancia que dé cuenta de una condición de debilidad manifiesta o desprotección institucional.</w:t>
      </w:r>
    </w:p>
    <w:p w14:paraId="1E481139" w14:textId="77777777" w:rsidR="00C329F3" w:rsidRDefault="00C329F3" w:rsidP="00D1003A">
      <w:pPr>
        <w:pStyle w:val="Prrafodelista"/>
        <w:numPr>
          <w:ilvl w:val="0"/>
          <w:numId w:val="18"/>
        </w:numPr>
        <w:jc w:val="both"/>
        <w:rPr>
          <w:rFonts w:ascii="Trebuchet MS" w:hAnsi="Trebuchet MS"/>
        </w:rPr>
      </w:pPr>
      <w:r>
        <w:rPr>
          <w:rFonts w:ascii="Trebuchet MS" w:hAnsi="Trebuchet MS"/>
        </w:rPr>
        <w:t>El estrato socioeconómico en el que se ubica la vivienda habitada por la mujer y su núcleo familiar y sus condiciones físicas y de habitabilidad.</w:t>
      </w:r>
    </w:p>
    <w:p w14:paraId="4DC968DC" w14:textId="77777777" w:rsidR="00C329F3" w:rsidRDefault="00C329F3" w:rsidP="00D1003A">
      <w:pPr>
        <w:jc w:val="both"/>
        <w:rPr>
          <w:rFonts w:ascii="Trebuchet MS" w:hAnsi="Trebuchet MS"/>
        </w:rPr>
      </w:pPr>
    </w:p>
    <w:p w14:paraId="42C89FC1" w14:textId="77777777" w:rsidR="00C329F3" w:rsidRDefault="00C329F3" w:rsidP="00D1003A">
      <w:pPr>
        <w:jc w:val="both"/>
        <w:rPr>
          <w:rFonts w:ascii="Trebuchet MS" w:hAnsi="Trebuchet MS"/>
        </w:rPr>
      </w:pPr>
      <w:r>
        <w:rPr>
          <w:rFonts w:ascii="Trebuchet MS" w:hAnsi="Trebuchet MS"/>
        </w:rPr>
        <w:t xml:space="preserve">Ahora bien, en cuanto al modo para acreditar estos hechos indicadores de la condición de marginalidad, </w:t>
      </w:r>
      <w:r w:rsidRPr="006F3D1A">
        <w:rPr>
          <w:rFonts w:ascii="Trebuchet MS" w:hAnsi="Trebuchet MS"/>
        </w:rPr>
        <w:t>convine</w:t>
      </w:r>
      <w:r>
        <w:rPr>
          <w:rFonts w:ascii="Trebuchet MS" w:hAnsi="Trebuchet MS"/>
        </w:rPr>
        <w:t xml:space="preserve"> reiterar que el artículo 2 de la Ley 2292 de 2023 dispone expresamente que tal labor demostrativa puede adelantarse “por cualquier medio de prueba”, lo que incluye, pero no se limita, a declaraciones juramentadas, documentos, informes de arraigo, etc.</w:t>
      </w:r>
    </w:p>
    <w:p w14:paraId="25A5952B" w14:textId="77777777" w:rsidR="00C329F3" w:rsidRDefault="00C329F3" w:rsidP="00D1003A">
      <w:pPr>
        <w:jc w:val="both"/>
        <w:rPr>
          <w:rFonts w:ascii="Trebuchet MS" w:hAnsi="Trebuchet MS"/>
        </w:rPr>
      </w:pPr>
    </w:p>
    <w:p w14:paraId="5C58553B" w14:textId="77777777" w:rsidR="00C329F3" w:rsidRDefault="00C329F3" w:rsidP="00D1003A">
      <w:pPr>
        <w:jc w:val="both"/>
        <w:rPr>
          <w:rFonts w:ascii="Trebuchet MS" w:hAnsi="Trebuchet MS"/>
        </w:rPr>
      </w:pPr>
      <w:r>
        <w:rPr>
          <w:rFonts w:ascii="Trebuchet MS" w:hAnsi="Trebuchet MS"/>
        </w:rPr>
        <w:t>En el caso bajo examen, la suscrita (o) apoderada (o) se permite allegar los siguientes elementos probatorios que dan cuenta de la situación de marginalidad que atraviesa y atravesó mi representada:</w:t>
      </w:r>
    </w:p>
    <w:p w14:paraId="43CAA4A1" w14:textId="77777777" w:rsidR="00C329F3" w:rsidRPr="0017584E" w:rsidRDefault="00C329F3" w:rsidP="00D1003A">
      <w:pPr>
        <w:jc w:val="both"/>
        <w:rPr>
          <w:rFonts w:ascii="Trebuchet MS" w:hAnsi="Trebuchet MS"/>
        </w:rPr>
      </w:pPr>
      <w:r>
        <w:rPr>
          <w:rFonts w:ascii="Trebuchet MS" w:hAnsi="Trebuchet MS"/>
        </w:rPr>
        <w:t xml:space="preserve">[…]     </w:t>
      </w:r>
      <w:r w:rsidRPr="0017584E">
        <w:rPr>
          <w:rFonts w:ascii="Trebuchet MS" w:hAnsi="Trebuchet MS"/>
        </w:rPr>
        <w:t xml:space="preserve"> </w:t>
      </w:r>
    </w:p>
    <w:p w14:paraId="501A996B" w14:textId="77777777" w:rsidR="00C329F3" w:rsidRDefault="00C329F3" w:rsidP="00D1003A">
      <w:pPr>
        <w:jc w:val="both"/>
        <w:rPr>
          <w:rFonts w:ascii="Trebuchet MS" w:hAnsi="Trebuchet MS"/>
        </w:rPr>
      </w:pPr>
    </w:p>
    <w:p w14:paraId="277C6B0D" w14:textId="77777777" w:rsidR="00C329F3" w:rsidRDefault="00C329F3" w:rsidP="00D1003A">
      <w:pPr>
        <w:jc w:val="both"/>
        <w:rPr>
          <w:rFonts w:ascii="Trebuchet MS" w:hAnsi="Trebuchet MS"/>
        </w:rPr>
      </w:pPr>
      <w:r w:rsidRPr="009572E2">
        <w:rPr>
          <w:rFonts w:ascii="Trebuchet MS" w:hAnsi="Trebuchet MS"/>
          <w:b/>
          <w:bCs/>
        </w:rPr>
        <w:t xml:space="preserve">Nota </w:t>
      </w:r>
      <w:r>
        <w:rPr>
          <w:rFonts w:ascii="Trebuchet MS" w:hAnsi="Trebuchet MS"/>
          <w:b/>
          <w:bCs/>
        </w:rPr>
        <w:t>7</w:t>
      </w:r>
      <w:r w:rsidRPr="009572E2">
        <w:rPr>
          <w:rFonts w:ascii="Trebuchet MS" w:hAnsi="Trebuchet MS"/>
          <w:b/>
          <w:bCs/>
        </w:rPr>
        <w:t xml:space="preserve">: </w:t>
      </w:r>
      <w:r w:rsidRPr="009572E2">
        <w:rPr>
          <w:rFonts w:ascii="Trebuchet MS" w:hAnsi="Trebuchet MS"/>
        </w:rPr>
        <w:t xml:space="preserve">Permítasenos insistir, es MUY </w:t>
      </w:r>
      <w:r>
        <w:rPr>
          <w:rFonts w:ascii="Trebuchet MS" w:hAnsi="Trebuchet MS"/>
        </w:rPr>
        <w:t>relevante</w:t>
      </w:r>
      <w:r w:rsidRPr="009572E2">
        <w:rPr>
          <w:rFonts w:ascii="Trebuchet MS" w:hAnsi="Trebuchet MS"/>
        </w:rPr>
        <w:t xml:space="preserve"> que nuestros Defensores Públicos conozcan el catálogo de servicios ofrecidos por</w:t>
      </w:r>
      <w:r>
        <w:rPr>
          <w:rFonts w:ascii="Trebuchet MS" w:hAnsi="Trebuchet MS"/>
        </w:rPr>
        <w:t xml:space="preserve"> el Grupo de Investigación para la Defensa de la Dirección Nacional de la Defensoría del Pueblo. </w:t>
      </w:r>
      <w:r w:rsidRPr="00796CAD">
        <w:rPr>
          <w:rFonts w:ascii="Trebuchet MS" w:hAnsi="Trebuchet MS"/>
          <w:b/>
          <w:bCs/>
        </w:rPr>
        <w:t>Ninguna petición de concesión del subrogado penal bajo estudio debe llegar huérfana de prueba.</w:t>
      </w:r>
      <w:r>
        <w:rPr>
          <w:rFonts w:ascii="Trebuchet MS" w:hAnsi="Trebuchet MS"/>
        </w:rPr>
        <w:t xml:space="preserve"> Sin embargo, debe también aclararse que es deber de cada defensor dotarse del acervo probatorio más robusto conforme a las circunstancias del caso, por lo que conviene ilustrar a las usuarias del sistema y a sus familiares de la importancia de contar con el mayor número de documentos y testimoniales posibles que soporten la situación de marginalidad.</w:t>
      </w:r>
    </w:p>
    <w:p w14:paraId="6B2388A5" w14:textId="77777777" w:rsidR="00C329F3" w:rsidRDefault="00C329F3" w:rsidP="00D1003A">
      <w:pPr>
        <w:rPr>
          <w:rFonts w:ascii="Trebuchet MS" w:hAnsi="Trebuchet MS"/>
        </w:rPr>
      </w:pPr>
    </w:p>
    <w:p w14:paraId="4D3E0140" w14:textId="77777777" w:rsidR="00C329F3" w:rsidRPr="006F3D1A" w:rsidRDefault="00C329F3" w:rsidP="00E7397C">
      <w:pPr>
        <w:pStyle w:val="Prrafodelista"/>
        <w:numPr>
          <w:ilvl w:val="0"/>
          <w:numId w:val="14"/>
        </w:numPr>
        <w:pBdr>
          <w:bottom w:val="single" w:sz="4" w:space="1" w:color="auto"/>
        </w:pBdr>
        <w:jc w:val="both"/>
        <w:rPr>
          <w:rFonts w:ascii="Trebuchet MS" w:hAnsi="Trebuchet MS"/>
        </w:rPr>
      </w:pPr>
      <w:r w:rsidRPr="006F3D1A">
        <w:rPr>
          <w:rFonts w:ascii="Trebuchet MS" w:hAnsi="Trebuchet MS"/>
          <w:b/>
          <w:bCs/>
        </w:rPr>
        <w:t>Acerca de la voluntad de mi representada de adelantar servicios de utilidad pública, las plazas de servicios de utilidad pública en las que tiene interés y demás información relevante</w:t>
      </w:r>
    </w:p>
    <w:p w14:paraId="5EC2CFE3" w14:textId="77777777" w:rsidR="006F3D1A" w:rsidRDefault="006F3D1A" w:rsidP="00D1003A">
      <w:pPr>
        <w:jc w:val="both"/>
        <w:rPr>
          <w:rFonts w:ascii="Trebuchet MS" w:hAnsi="Trebuchet MS"/>
        </w:rPr>
      </w:pPr>
    </w:p>
    <w:p w14:paraId="72AE16EC" w14:textId="77777777" w:rsidR="00C329F3" w:rsidRDefault="00C329F3" w:rsidP="00D1003A">
      <w:pPr>
        <w:jc w:val="both"/>
        <w:rPr>
          <w:rFonts w:ascii="Trebuchet MS" w:hAnsi="Trebuchet MS"/>
        </w:rPr>
      </w:pPr>
      <w:r>
        <w:rPr>
          <w:rFonts w:ascii="Trebuchet MS" w:hAnsi="Trebuchet MS"/>
        </w:rPr>
        <w:t xml:space="preserve">En el auto de 10 de septiembre de 2024 antes reseñado, la Sala Penal del Tribunal Superior de Bogotá pospuso el otorgamiento de la pena sustitutiva rogada al advertir que las condenadas, aunque cumplen </w:t>
      </w:r>
      <w:r>
        <w:rPr>
          <w:rFonts w:ascii="Trebuchet MS" w:hAnsi="Trebuchet MS"/>
        </w:rPr>
        <w:lastRenderedPageBreak/>
        <w:t>los requisitos objetivos y subjetivos propios del subrogado pedido, no manifestaron su voluntad de vincularse libremente a la medida sustitutiva y no ofrecieron información acerca de la actividad o plazas de servicios de utilidad pública en que tienen interés. Al respecto, se lee en la mentada providencia:</w:t>
      </w:r>
    </w:p>
    <w:p w14:paraId="1BB24550" w14:textId="77777777" w:rsidR="00C329F3" w:rsidRDefault="00C329F3" w:rsidP="00D1003A">
      <w:pPr>
        <w:jc w:val="both"/>
        <w:rPr>
          <w:rFonts w:ascii="Trebuchet MS" w:hAnsi="Trebuchet MS"/>
        </w:rPr>
      </w:pPr>
    </w:p>
    <w:p w14:paraId="2119BEFE" w14:textId="77777777" w:rsidR="00C329F3" w:rsidRPr="00A94325" w:rsidRDefault="00C329F3" w:rsidP="00D1003A">
      <w:pPr>
        <w:ind w:left="708"/>
        <w:jc w:val="both"/>
        <w:rPr>
          <w:rFonts w:ascii="Trebuchet MS" w:hAnsi="Trebuchet MS"/>
          <w:sz w:val="20"/>
          <w:szCs w:val="20"/>
        </w:rPr>
      </w:pPr>
      <w:r w:rsidRPr="00A94325">
        <w:rPr>
          <w:rFonts w:ascii="Trebuchet MS" w:hAnsi="Trebuchet MS"/>
          <w:sz w:val="20"/>
          <w:szCs w:val="20"/>
        </w:rPr>
        <w:t>Por un lado, no presentaron el Plan de Ejecución de Servicios de Utilidad Pública, a pesar de que el Ministerio de Justicia y del Derecho por medio del Decreto 1451 de 2023 reglamentó el sustituto en mención y fijó el listado de instituciones públicas, de organizaciones sin ánimo de lucro y no gubernamentales en las que las procesadas podrían prestar los servicios de utilidad pública; no obstante, ellas ni su defensor eligieron alguna plaza, en aras de estudiar la viabilidad de su concesión.</w:t>
      </w:r>
    </w:p>
    <w:p w14:paraId="73C0E133" w14:textId="77777777" w:rsidR="00C329F3" w:rsidRPr="00A94325" w:rsidRDefault="00C329F3" w:rsidP="00D1003A">
      <w:pPr>
        <w:jc w:val="both"/>
        <w:rPr>
          <w:rFonts w:ascii="Trebuchet MS" w:hAnsi="Trebuchet MS"/>
          <w:sz w:val="20"/>
          <w:szCs w:val="20"/>
        </w:rPr>
      </w:pPr>
    </w:p>
    <w:p w14:paraId="498C53F1" w14:textId="77777777" w:rsidR="00C329F3" w:rsidRDefault="00C329F3" w:rsidP="00D1003A">
      <w:pPr>
        <w:ind w:left="708"/>
        <w:jc w:val="both"/>
        <w:rPr>
          <w:rFonts w:ascii="Trebuchet MS" w:hAnsi="Trebuchet MS"/>
          <w:sz w:val="20"/>
          <w:szCs w:val="20"/>
        </w:rPr>
      </w:pPr>
      <w:r w:rsidRPr="00A94325">
        <w:rPr>
          <w:rFonts w:ascii="Trebuchet MS" w:hAnsi="Trebuchet MS"/>
          <w:sz w:val="20"/>
          <w:szCs w:val="20"/>
        </w:rPr>
        <w:t>Si bien, la ley prevé la posibilidad de que sea el juez de conocimiento el que establezca las horas que deberá cumplir la interesada y que el plan se elabore conjuntamente entre la autoridad judicial y la condenada</w:t>
      </w:r>
      <w:r w:rsidRPr="00A94325">
        <w:rPr>
          <w:rFonts w:ascii="Trebuchet MS" w:hAnsi="Trebuchet MS"/>
          <w:b/>
          <w:bCs/>
          <w:sz w:val="20"/>
          <w:szCs w:val="20"/>
        </w:rPr>
        <w:t>, lo cierto es que, para ello, como mínimo, las procesadas debieron aportar el listado de actividades de su interés para ubicarlas en una plaza</w:t>
      </w:r>
      <w:r w:rsidRPr="00A94325">
        <w:rPr>
          <w:rFonts w:ascii="Trebuchet MS" w:hAnsi="Trebuchet MS"/>
          <w:sz w:val="20"/>
          <w:szCs w:val="20"/>
        </w:rPr>
        <w:t>, de acuerdo con lo establecido en el literal C, artículo 2.2.1.14.1.2., del Decreto 1451 de 2023</w:t>
      </w:r>
      <w:r>
        <w:rPr>
          <w:rFonts w:ascii="Trebuchet MS" w:hAnsi="Trebuchet MS"/>
          <w:sz w:val="20"/>
          <w:szCs w:val="20"/>
        </w:rPr>
        <w:t xml:space="preserve"> [negrilla fuera de texto].</w:t>
      </w:r>
    </w:p>
    <w:p w14:paraId="277D2C7A" w14:textId="77777777" w:rsidR="00C329F3" w:rsidRDefault="00C329F3" w:rsidP="00D1003A">
      <w:pPr>
        <w:jc w:val="both"/>
        <w:rPr>
          <w:rFonts w:ascii="Trebuchet MS" w:hAnsi="Trebuchet MS"/>
          <w:sz w:val="20"/>
          <w:szCs w:val="20"/>
        </w:rPr>
      </w:pPr>
    </w:p>
    <w:p w14:paraId="08201BB1" w14:textId="77777777" w:rsidR="00C329F3" w:rsidRDefault="00C329F3" w:rsidP="00D1003A">
      <w:pPr>
        <w:jc w:val="both"/>
        <w:rPr>
          <w:rFonts w:ascii="Trebuchet MS" w:hAnsi="Trebuchet MS"/>
        </w:rPr>
      </w:pPr>
      <w:r>
        <w:rPr>
          <w:rFonts w:ascii="Trebuchet MS" w:hAnsi="Trebuchet MS"/>
        </w:rPr>
        <w:t>A efectos de evitar una situación como la anotada, se adjunta a la presente solicitud los siguientes anexos:</w:t>
      </w:r>
    </w:p>
    <w:p w14:paraId="52D300D5" w14:textId="77777777" w:rsidR="00C329F3" w:rsidRDefault="00C329F3" w:rsidP="00D1003A">
      <w:pPr>
        <w:jc w:val="both"/>
        <w:rPr>
          <w:rFonts w:ascii="Trebuchet MS" w:hAnsi="Trebuchet MS"/>
        </w:rPr>
      </w:pPr>
    </w:p>
    <w:p w14:paraId="03D3D9AD" w14:textId="77777777" w:rsidR="00C329F3" w:rsidRDefault="00C329F3" w:rsidP="00D1003A">
      <w:pPr>
        <w:pStyle w:val="Prrafodelista"/>
        <w:numPr>
          <w:ilvl w:val="0"/>
          <w:numId w:val="19"/>
        </w:numPr>
        <w:jc w:val="both"/>
        <w:rPr>
          <w:rFonts w:ascii="Trebuchet MS" w:hAnsi="Trebuchet MS"/>
        </w:rPr>
      </w:pPr>
      <w:r>
        <w:rPr>
          <w:rFonts w:ascii="Trebuchet MS" w:hAnsi="Trebuchet MS"/>
        </w:rPr>
        <w:t>Anexo 2: Manifestación libre, consciente y voluntaria de mi representada en punto a que entiende las implicaciones de la pena sustitutiva de utilidad pública y desea someterse a la misma.</w:t>
      </w:r>
    </w:p>
    <w:p w14:paraId="715283B5" w14:textId="77777777" w:rsidR="00C329F3" w:rsidRDefault="00C329F3" w:rsidP="00D1003A">
      <w:pPr>
        <w:pStyle w:val="Prrafodelista"/>
        <w:ind w:left="1080"/>
        <w:jc w:val="both"/>
        <w:rPr>
          <w:rFonts w:ascii="Trebuchet MS" w:hAnsi="Trebuchet MS"/>
        </w:rPr>
      </w:pPr>
    </w:p>
    <w:p w14:paraId="0593A9FF" w14:textId="77777777" w:rsidR="00C329F3" w:rsidRPr="00A31A51" w:rsidRDefault="00C329F3" w:rsidP="00D1003A">
      <w:pPr>
        <w:pStyle w:val="Prrafodelista"/>
        <w:numPr>
          <w:ilvl w:val="0"/>
          <w:numId w:val="19"/>
        </w:numPr>
        <w:jc w:val="both"/>
        <w:rPr>
          <w:rFonts w:ascii="Trebuchet MS" w:hAnsi="Trebuchet MS"/>
        </w:rPr>
      </w:pPr>
      <w:r>
        <w:rPr>
          <w:rFonts w:ascii="Trebuchet MS" w:hAnsi="Trebuchet MS"/>
        </w:rPr>
        <w:t xml:space="preserve">Anexo 3: Listado de las actividades propias del servicio de utilidad pública en las que mi representada tiene interés y de las plazas disponibles en su lugar de residencia, conforme a lo expuesto en el portal web diseñado para tal fin por el Ministerio de Justicia y del Derecho.   </w:t>
      </w:r>
    </w:p>
    <w:p w14:paraId="0CED5D34" w14:textId="77777777" w:rsidR="00C329F3" w:rsidRDefault="00C329F3" w:rsidP="00D1003A">
      <w:pPr>
        <w:jc w:val="both"/>
        <w:rPr>
          <w:rFonts w:ascii="Trebuchet MS" w:hAnsi="Trebuchet MS"/>
          <w:b/>
          <w:bCs/>
        </w:rPr>
      </w:pPr>
    </w:p>
    <w:p w14:paraId="091D44E6" w14:textId="77777777" w:rsidR="00C329F3" w:rsidRPr="004D35FC" w:rsidRDefault="00C329F3" w:rsidP="00D1003A">
      <w:pPr>
        <w:jc w:val="both"/>
        <w:rPr>
          <w:rFonts w:ascii="Trebuchet MS" w:hAnsi="Trebuchet MS"/>
        </w:rPr>
      </w:pPr>
      <w:r w:rsidRPr="00A31A51">
        <w:rPr>
          <w:rFonts w:ascii="Trebuchet MS" w:hAnsi="Trebuchet MS"/>
          <w:b/>
          <w:bCs/>
        </w:rPr>
        <w:t>Nota 8:</w:t>
      </w:r>
      <w:r w:rsidRPr="00A31A51">
        <w:rPr>
          <w:rFonts w:ascii="Trebuchet MS" w:hAnsi="Trebuchet MS"/>
        </w:rPr>
        <w:t xml:space="preserve"> Adjunto al presente modelo hallará una minuta de los referidos anexos o formatos, los cuales, en todo caso, deben adaptarse conforme a las particularidades de cada peticionaria. </w:t>
      </w:r>
    </w:p>
    <w:p w14:paraId="42E8D717" w14:textId="77777777" w:rsidR="006F3D1A" w:rsidRPr="00A31A51" w:rsidRDefault="006F3D1A" w:rsidP="00D1003A">
      <w:pPr>
        <w:jc w:val="both"/>
        <w:rPr>
          <w:rFonts w:ascii="Trebuchet MS" w:hAnsi="Trebuchet MS"/>
          <w:b/>
          <w:bCs/>
        </w:rPr>
      </w:pPr>
    </w:p>
    <w:p w14:paraId="79905549" w14:textId="77777777" w:rsidR="00C329F3" w:rsidRPr="00A31A51" w:rsidRDefault="00C329F3" w:rsidP="00D1003A">
      <w:pPr>
        <w:pStyle w:val="Prrafodelista"/>
        <w:numPr>
          <w:ilvl w:val="0"/>
          <w:numId w:val="14"/>
        </w:numPr>
        <w:pBdr>
          <w:bottom w:val="single" w:sz="4" w:space="1" w:color="auto"/>
        </w:pBdr>
        <w:jc w:val="both"/>
        <w:rPr>
          <w:rFonts w:ascii="Trebuchet MS" w:hAnsi="Trebuchet MS"/>
          <w:b/>
          <w:bCs/>
        </w:rPr>
      </w:pPr>
      <w:r w:rsidRPr="00A31A51">
        <w:rPr>
          <w:rFonts w:ascii="Trebuchet MS" w:hAnsi="Trebuchet MS"/>
          <w:b/>
          <w:bCs/>
        </w:rPr>
        <w:t>Dirección de comunicaciones y notificaciones</w:t>
      </w:r>
    </w:p>
    <w:p w14:paraId="3124B9BF" w14:textId="77777777" w:rsidR="00C329F3" w:rsidRDefault="00C329F3" w:rsidP="00D1003A">
      <w:pPr>
        <w:jc w:val="both"/>
        <w:rPr>
          <w:rFonts w:ascii="Trebuchet MS" w:hAnsi="Trebuchet MS"/>
        </w:rPr>
      </w:pPr>
    </w:p>
    <w:p w14:paraId="68F6A156" w14:textId="77777777" w:rsidR="00C329F3" w:rsidRDefault="00C329F3" w:rsidP="00D1003A">
      <w:pPr>
        <w:jc w:val="both"/>
        <w:rPr>
          <w:rFonts w:ascii="Trebuchet MS" w:hAnsi="Trebuchet MS"/>
        </w:rPr>
      </w:pPr>
      <w:r>
        <w:rPr>
          <w:rFonts w:ascii="Trebuchet MS" w:hAnsi="Trebuchet MS"/>
        </w:rPr>
        <w:t>[…]</w:t>
      </w:r>
    </w:p>
    <w:p w14:paraId="58984EFC" w14:textId="77777777" w:rsidR="00C329F3" w:rsidRPr="00A31A51" w:rsidRDefault="00C329F3" w:rsidP="00D1003A">
      <w:pPr>
        <w:pStyle w:val="Prrafodelista"/>
        <w:numPr>
          <w:ilvl w:val="0"/>
          <w:numId w:val="14"/>
        </w:numPr>
        <w:pBdr>
          <w:bottom w:val="single" w:sz="4" w:space="1" w:color="auto"/>
        </w:pBdr>
        <w:jc w:val="both"/>
        <w:rPr>
          <w:rFonts w:ascii="Trebuchet MS" w:hAnsi="Trebuchet MS"/>
          <w:b/>
          <w:bCs/>
        </w:rPr>
      </w:pPr>
      <w:r w:rsidRPr="00A31A51">
        <w:rPr>
          <w:rFonts w:ascii="Trebuchet MS" w:hAnsi="Trebuchet MS"/>
          <w:b/>
          <w:bCs/>
        </w:rPr>
        <w:t>Pretensión</w:t>
      </w:r>
    </w:p>
    <w:p w14:paraId="661B0538" w14:textId="77777777" w:rsidR="00C329F3" w:rsidRDefault="00C329F3" w:rsidP="00D1003A">
      <w:pPr>
        <w:jc w:val="both"/>
        <w:rPr>
          <w:rFonts w:ascii="Trebuchet MS" w:hAnsi="Trebuchet MS"/>
        </w:rPr>
      </w:pPr>
    </w:p>
    <w:p w14:paraId="35A40FDC" w14:textId="77777777" w:rsidR="00C329F3" w:rsidRPr="00A31A51" w:rsidRDefault="00C329F3" w:rsidP="00D1003A">
      <w:pPr>
        <w:jc w:val="both"/>
        <w:rPr>
          <w:rFonts w:ascii="Trebuchet MS" w:hAnsi="Trebuchet MS"/>
        </w:rPr>
      </w:pPr>
      <w:r>
        <w:rPr>
          <w:rFonts w:ascii="Trebuchet MS" w:hAnsi="Trebuchet MS"/>
        </w:rPr>
        <w:t xml:space="preserve">En atención a lo hasta aquí expuesto, comedidamente solicito a su H. Despacho que conceda la pena sustitutiva de servicios de utilidad pública para mujeres cabeza de familia a </w:t>
      </w:r>
      <w:r w:rsidR="004D35FC">
        <w:rPr>
          <w:rFonts w:ascii="Trebuchet MS" w:hAnsi="Trebuchet MS"/>
        </w:rPr>
        <w:t>……..</w:t>
      </w:r>
    </w:p>
    <w:p w14:paraId="72012E94" w14:textId="77777777" w:rsidR="00606FDA" w:rsidRPr="00C329F3" w:rsidRDefault="00606FDA" w:rsidP="00D1003A"/>
    <w:sectPr w:rsidR="00606FDA" w:rsidRPr="00C329F3" w:rsidSect="00C02D01">
      <w:headerReference w:type="default" r:id="rId15"/>
      <w:footerReference w:type="default" r:id="rId16"/>
      <w:pgSz w:w="12240" w:h="15840" w:code="1"/>
      <w:pgMar w:top="6" w:right="907" w:bottom="142"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84A99" w14:textId="77777777" w:rsidR="00C85FE0" w:rsidRDefault="00C85FE0" w:rsidP="006D5851">
      <w:pPr>
        <w:spacing w:after="0" w:line="240" w:lineRule="auto"/>
      </w:pPr>
      <w:r>
        <w:separator/>
      </w:r>
    </w:p>
  </w:endnote>
  <w:endnote w:type="continuationSeparator" w:id="0">
    <w:p w14:paraId="053AC755" w14:textId="77777777" w:rsidR="00C85FE0" w:rsidRDefault="00C85FE0" w:rsidP="006D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72AF" w14:textId="77777777" w:rsidR="006D5851" w:rsidRDefault="006D5851" w:rsidP="006D5851">
    <w:pPr>
      <w:pStyle w:val="Piedepgina"/>
      <w:jc w:val="center"/>
    </w:pPr>
    <w:r w:rsidRPr="0027389E">
      <w:rPr>
        <w:rFonts w:ascii="Trebuchet MS" w:hAnsi="Trebuchet MS"/>
        <w:sz w:val="18"/>
      </w:rPr>
      <w:t xml:space="preserve">Página </w:t>
    </w:r>
    <w:r w:rsidRPr="0027389E">
      <w:rPr>
        <w:rFonts w:ascii="Trebuchet MS" w:hAnsi="Trebuchet MS"/>
        <w:bCs/>
        <w:sz w:val="18"/>
      </w:rPr>
      <w:fldChar w:fldCharType="begin"/>
    </w:r>
    <w:r w:rsidR="00F23AD9">
      <w:rPr>
        <w:rFonts w:ascii="Trebuchet MS" w:hAnsi="Trebuchet MS"/>
        <w:bCs/>
        <w:sz w:val="18"/>
      </w:rPr>
      <w:instrText>PAGE</w:instrText>
    </w:r>
    <w:r w:rsidRPr="0027389E">
      <w:rPr>
        <w:rFonts w:ascii="Trebuchet MS" w:hAnsi="Trebuchet MS"/>
        <w:bCs/>
        <w:sz w:val="18"/>
      </w:rPr>
      <w:fldChar w:fldCharType="separate"/>
    </w:r>
    <w:r w:rsidR="009E624C">
      <w:rPr>
        <w:rFonts w:ascii="Trebuchet MS" w:hAnsi="Trebuchet MS"/>
        <w:bCs/>
        <w:noProof/>
        <w:sz w:val="18"/>
      </w:rPr>
      <w:t>1</w:t>
    </w:r>
    <w:r w:rsidRPr="0027389E">
      <w:rPr>
        <w:rFonts w:ascii="Trebuchet MS" w:hAnsi="Trebuchet MS"/>
        <w:bCs/>
        <w:sz w:val="18"/>
      </w:rPr>
      <w:fldChar w:fldCharType="end"/>
    </w:r>
    <w:r w:rsidRPr="0027389E">
      <w:rPr>
        <w:rFonts w:ascii="Trebuchet MS" w:hAnsi="Trebuchet MS"/>
        <w:sz w:val="18"/>
      </w:rPr>
      <w:t xml:space="preserve"> de </w:t>
    </w:r>
    <w:r w:rsidRPr="0027389E">
      <w:rPr>
        <w:rFonts w:ascii="Trebuchet MS" w:hAnsi="Trebuchet MS"/>
        <w:bCs/>
        <w:sz w:val="18"/>
      </w:rPr>
      <w:fldChar w:fldCharType="begin"/>
    </w:r>
    <w:r w:rsidR="00F23AD9">
      <w:rPr>
        <w:rFonts w:ascii="Trebuchet MS" w:hAnsi="Trebuchet MS"/>
        <w:bCs/>
        <w:sz w:val="18"/>
      </w:rPr>
      <w:instrText>NUMPAGES</w:instrText>
    </w:r>
    <w:r w:rsidRPr="0027389E">
      <w:rPr>
        <w:rFonts w:ascii="Trebuchet MS" w:hAnsi="Trebuchet MS"/>
        <w:bCs/>
        <w:sz w:val="18"/>
      </w:rPr>
      <w:fldChar w:fldCharType="separate"/>
    </w:r>
    <w:r w:rsidR="009E624C">
      <w:rPr>
        <w:rFonts w:ascii="Trebuchet MS" w:hAnsi="Trebuchet MS"/>
        <w:bCs/>
        <w:noProof/>
        <w:sz w:val="18"/>
      </w:rPr>
      <w:t>1</w:t>
    </w:r>
    <w:r w:rsidRPr="0027389E">
      <w:rPr>
        <w:rFonts w:ascii="Trebuchet MS" w:hAnsi="Trebuchet MS"/>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72CAE" w14:textId="77777777" w:rsidR="00C85FE0" w:rsidRDefault="00C85FE0" w:rsidP="006D5851">
      <w:pPr>
        <w:spacing w:after="0" w:line="240" w:lineRule="auto"/>
      </w:pPr>
      <w:r>
        <w:separator/>
      </w:r>
    </w:p>
  </w:footnote>
  <w:footnote w:type="continuationSeparator" w:id="0">
    <w:p w14:paraId="0FB4CAF4" w14:textId="77777777" w:rsidR="00C85FE0" w:rsidRDefault="00C85FE0" w:rsidP="006D5851">
      <w:pPr>
        <w:spacing w:after="0" w:line="240" w:lineRule="auto"/>
      </w:pPr>
      <w:r>
        <w:continuationSeparator/>
      </w:r>
    </w:p>
  </w:footnote>
  <w:footnote w:id="1">
    <w:p w14:paraId="21C197B9" w14:textId="77777777" w:rsidR="00C329F3" w:rsidRDefault="00C329F3" w:rsidP="00C329F3">
      <w:pPr>
        <w:pStyle w:val="Textonotapie"/>
      </w:pPr>
      <w:r>
        <w:rPr>
          <w:rStyle w:val="Refdenotaalpie"/>
        </w:rPr>
        <w:footnoteRef/>
      </w:r>
      <w:r>
        <w:t xml:space="preserve"> Ministerio de Justicia y del Derecho. Los conceptos de “mujer cabeza de familia” y “marginalidad” como requisitos para la sustitución de la prisión por prestación de servicios de utilidad pública: propuesta para una interpretación sistemática con enfoque de género. 2024. </w:t>
      </w:r>
    </w:p>
  </w:footnote>
  <w:footnote w:id="2">
    <w:p w14:paraId="1AE65B3E" w14:textId="77777777" w:rsidR="00C329F3" w:rsidRDefault="00C329F3" w:rsidP="00C329F3">
      <w:pPr>
        <w:pStyle w:val="Textonotapie"/>
      </w:pPr>
      <w:r>
        <w:rPr>
          <w:rStyle w:val="Refdenotaalpie"/>
        </w:rPr>
        <w:footnoteRef/>
      </w:r>
      <w:r>
        <w:t xml:space="preserve"> Juzgado Octavo de Ejecución de Penas y Medidas de Seguridad de Cali. Auto 459 del 26 de febrero de 2024. </w:t>
      </w:r>
    </w:p>
  </w:footnote>
  <w:footnote w:id="3">
    <w:p w14:paraId="1247147F" w14:textId="77777777" w:rsidR="00C329F3" w:rsidRDefault="00C329F3" w:rsidP="00C329F3">
      <w:pPr>
        <w:pStyle w:val="Textonotapie"/>
      </w:pPr>
      <w:r>
        <w:rPr>
          <w:rStyle w:val="Refdenotaalpie"/>
        </w:rPr>
        <w:footnoteRef/>
      </w:r>
      <w:r>
        <w:t xml:space="preserve"> Juzgado Tercero de Ejecución de Penas y Medidas de Seguridad de Ibagué. Auto J03PI-AI-2023-2103. 27 de noviembre de 2023.</w:t>
      </w:r>
    </w:p>
  </w:footnote>
  <w:footnote w:id="4">
    <w:p w14:paraId="4BE9FDBD" w14:textId="77777777" w:rsidR="00C329F3" w:rsidRDefault="00C329F3" w:rsidP="00C329F3">
      <w:pPr>
        <w:pStyle w:val="Textonotapie"/>
      </w:pPr>
      <w:r>
        <w:rPr>
          <w:rStyle w:val="Refdenotaalpie"/>
        </w:rPr>
        <w:footnoteRef/>
      </w:r>
      <w:r>
        <w:t xml:space="preserve"> Juzgado Tercero de Ejecución de Penas y Medidas de Seguridad de Ibagué. J03PI-AI-2023-2186. 26 de</w:t>
      </w:r>
    </w:p>
    <w:p w14:paraId="6AB81EF0" w14:textId="77777777" w:rsidR="00C329F3" w:rsidRDefault="00C329F3" w:rsidP="00C329F3">
      <w:pPr>
        <w:pStyle w:val="Textonotapie"/>
      </w:pPr>
      <w:r>
        <w:t>diciembre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6104"/>
      <w:gridCol w:w="3096"/>
    </w:tblGrid>
    <w:tr w:rsidR="001538D9" w:rsidRPr="00CF6C17" w14:paraId="76781CCC" w14:textId="77777777" w:rsidTr="001538D9">
      <w:trPr>
        <w:cantSplit/>
        <w:trHeight w:val="340"/>
        <w:jc w:val="center"/>
      </w:trPr>
      <w:tc>
        <w:tcPr>
          <w:tcW w:w="584" w:type="pct"/>
          <w:vMerge w:val="restart"/>
          <w:vAlign w:val="bottom"/>
        </w:tcPr>
        <w:p w14:paraId="69935977" w14:textId="61B432F8" w:rsidR="001538D9" w:rsidRPr="00CF6C17" w:rsidRDefault="006A4104" w:rsidP="001F4B92">
          <w:pPr>
            <w:rPr>
              <w:rFonts w:ascii="Trebuchet MS" w:hAnsi="Trebuchet MS" w:cs="Arial"/>
              <w:b/>
              <w:noProof/>
              <w:sz w:val="20"/>
              <w:szCs w:val="20"/>
              <w:lang w:val="x-none" w:eastAsia="es-CO"/>
            </w:rPr>
          </w:pPr>
          <w:r>
            <w:rPr>
              <w:noProof/>
            </w:rPr>
            <w:drawing>
              <wp:inline distT="0" distB="0" distL="0" distR="0" wp14:anchorId="1B638D38" wp14:editId="3C63F4D4">
                <wp:extent cx="647700" cy="769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9620"/>
                        </a:xfrm>
                        <a:prstGeom prst="rect">
                          <a:avLst/>
                        </a:prstGeom>
                        <a:noFill/>
                        <a:ln>
                          <a:noFill/>
                        </a:ln>
                        <a:effectLst/>
                      </pic:spPr>
                    </pic:pic>
                  </a:graphicData>
                </a:graphic>
              </wp:inline>
            </w:drawing>
          </w:r>
        </w:p>
      </w:tc>
      <w:tc>
        <w:tcPr>
          <w:tcW w:w="2930" w:type="pct"/>
          <w:vMerge w:val="restart"/>
          <w:vAlign w:val="center"/>
        </w:tcPr>
        <w:p w14:paraId="54DC2077" w14:textId="77777777" w:rsidR="001538D9" w:rsidRDefault="008B0CC8" w:rsidP="008B0CC8">
          <w:pPr>
            <w:pStyle w:val="Encabezado"/>
            <w:jc w:val="center"/>
            <w:rPr>
              <w:rFonts w:ascii="Trebuchet MS" w:hAnsi="Trebuchet MS" w:cs="Tahoma"/>
              <w:bCs/>
              <w:sz w:val="20"/>
              <w:szCs w:val="20"/>
            </w:rPr>
          </w:pPr>
          <w:r w:rsidRPr="00C329F3">
            <w:rPr>
              <w:rFonts w:ascii="Trebuchet MS" w:hAnsi="Trebuchet MS" w:cs="Tahoma"/>
              <w:b/>
              <w:sz w:val="20"/>
              <w:szCs w:val="20"/>
            </w:rPr>
            <w:t>Subproceso</w:t>
          </w:r>
          <w:r>
            <w:rPr>
              <w:rFonts w:ascii="Trebuchet MS" w:hAnsi="Trebuchet MS" w:cs="Tahoma"/>
              <w:bCs/>
              <w:sz w:val="20"/>
              <w:szCs w:val="20"/>
            </w:rPr>
            <w:t xml:space="preserve">: </w:t>
          </w:r>
          <w:r w:rsidR="001538D9" w:rsidRPr="001538D9">
            <w:rPr>
              <w:rFonts w:ascii="Trebuchet MS" w:hAnsi="Trebuchet MS" w:cs="Tahoma"/>
              <w:bCs/>
              <w:sz w:val="20"/>
              <w:szCs w:val="20"/>
            </w:rPr>
            <w:t>Defensoría Pública</w:t>
          </w:r>
        </w:p>
        <w:p w14:paraId="1BD66733" w14:textId="77777777" w:rsidR="00C329F3" w:rsidRPr="008B0CC8" w:rsidRDefault="00C329F3" w:rsidP="008B0CC8">
          <w:pPr>
            <w:pStyle w:val="Encabezado"/>
            <w:jc w:val="center"/>
            <w:rPr>
              <w:rFonts w:ascii="Trebuchet MS" w:hAnsi="Trebuchet MS" w:cs="Tahoma"/>
              <w:bCs/>
              <w:sz w:val="20"/>
              <w:szCs w:val="20"/>
            </w:rPr>
          </w:pPr>
          <w:r>
            <w:rPr>
              <w:rFonts w:ascii="Trebuchet MS" w:hAnsi="Trebuchet MS" w:cs="Tahoma"/>
              <w:bCs/>
              <w:sz w:val="20"/>
              <w:szCs w:val="20"/>
            </w:rPr>
            <w:t>Grupo Interno de Control Vigilancia y Gestión de Estadística</w:t>
          </w:r>
        </w:p>
      </w:tc>
      <w:tc>
        <w:tcPr>
          <w:tcW w:w="1486" w:type="pct"/>
          <w:vAlign w:val="center"/>
        </w:tcPr>
        <w:p w14:paraId="0B41CD92" w14:textId="77777777" w:rsidR="001538D9" w:rsidRPr="00CF6C17" w:rsidRDefault="001538D9" w:rsidP="004B33F5">
          <w:pPr>
            <w:pStyle w:val="Encabezado"/>
            <w:rPr>
              <w:rFonts w:ascii="Trebuchet MS" w:hAnsi="Trebuchet MS" w:cs="Tahoma"/>
              <w:b/>
              <w:bCs/>
              <w:sz w:val="20"/>
              <w:szCs w:val="20"/>
            </w:rPr>
          </w:pPr>
          <w:r w:rsidRPr="00CF6C17">
            <w:rPr>
              <w:rFonts w:ascii="Trebuchet MS" w:hAnsi="Trebuchet MS" w:cs="Tahoma"/>
              <w:b/>
              <w:bCs/>
              <w:sz w:val="20"/>
              <w:szCs w:val="20"/>
            </w:rPr>
            <w:t xml:space="preserve">Código: </w:t>
          </w:r>
          <w:r>
            <w:rPr>
              <w:rFonts w:ascii="Trebuchet MS" w:hAnsi="Trebuchet MS" w:cs="Tahoma"/>
              <w:b/>
              <w:bCs/>
              <w:sz w:val="20"/>
              <w:szCs w:val="20"/>
            </w:rPr>
            <w:t>SD-P0</w:t>
          </w:r>
          <w:r w:rsidR="00C329F3">
            <w:rPr>
              <w:rFonts w:ascii="Trebuchet MS" w:hAnsi="Trebuchet MS" w:cs="Tahoma"/>
              <w:b/>
              <w:bCs/>
              <w:sz w:val="20"/>
              <w:szCs w:val="20"/>
            </w:rPr>
            <w:t>2</w:t>
          </w:r>
          <w:r>
            <w:rPr>
              <w:rFonts w:ascii="Trebuchet MS" w:hAnsi="Trebuchet MS" w:cs="Tahoma"/>
              <w:b/>
              <w:bCs/>
              <w:sz w:val="20"/>
              <w:szCs w:val="20"/>
            </w:rPr>
            <w:t>-F</w:t>
          </w:r>
          <w:r w:rsidR="00B937C6">
            <w:rPr>
              <w:rFonts w:ascii="Trebuchet MS" w:hAnsi="Trebuchet MS" w:cs="Tahoma"/>
              <w:b/>
              <w:bCs/>
              <w:sz w:val="20"/>
              <w:szCs w:val="20"/>
            </w:rPr>
            <w:t>212</w:t>
          </w:r>
        </w:p>
      </w:tc>
    </w:tr>
    <w:tr w:rsidR="001538D9" w:rsidRPr="00CF6C17" w14:paraId="1D02C665" w14:textId="77777777" w:rsidTr="001538D9">
      <w:trPr>
        <w:cantSplit/>
        <w:trHeight w:val="211"/>
        <w:jc w:val="center"/>
      </w:trPr>
      <w:tc>
        <w:tcPr>
          <w:tcW w:w="584" w:type="pct"/>
          <w:vMerge/>
          <w:vAlign w:val="center"/>
        </w:tcPr>
        <w:p w14:paraId="78F5B83D" w14:textId="77777777" w:rsidR="001538D9" w:rsidRPr="00CF6C17" w:rsidRDefault="001538D9" w:rsidP="006D5851">
          <w:pPr>
            <w:pStyle w:val="Encabezado"/>
            <w:rPr>
              <w:rFonts w:ascii="Trebuchet MS" w:hAnsi="Trebuchet MS" w:cs="Tahoma"/>
              <w:b/>
              <w:sz w:val="20"/>
              <w:szCs w:val="20"/>
            </w:rPr>
          </w:pPr>
        </w:p>
      </w:tc>
      <w:tc>
        <w:tcPr>
          <w:tcW w:w="2930" w:type="pct"/>
          <w:vMerge/>
          <w:vAlign w:val="center"/>
        </w:tcPr>
        <w:p w14:paraId="05A9FF5D" w14:textId="77777777" w:rsidR="001538D9" w:rsidRPr="001538D9" w:rsidRDefault="001538D9" w:rsidP="006D5851">
          <w:pPr>
            <w:pStyle w:val="Encabezado"/>
            <w:jc w:val="center"/>
            <w:rPr>
              <w:rFonts w:ascii="Trebuchet MS" w:hAnsi="Trebuchet MS" w:cs="Tahoma"/>
              <w:b/>
              <w:bCs/>
              <w:sz w:val="20"/>
              <w:szCs w:val="20"/>
            </w:rPr>
          </w:pPr>
        </w:p>
      </w:tc>
      <w:tc>
        <w:tcPr>
          <w:tcW w:w="1486" w:type="pct"/>
          <w:vAlign w:val="center"/>
        </w:tcPr>
        <w:p w14:paraId="65B6485B" w14:textId="77777777" w:rsidR="001538D9" w:rsidRPr="00CF6C17" w:rsidRDefault="001538D9" w:rsidP="00941259">
          <w:pPr>
            <w:pStyle w:val="Encabezado"/>
            <w:rPr>
              <w:rFonts w:ascii="Trebuchet MS" w:hAnsi="Trebuchet MS" w:cs="Tahoma"/>
              <w:b/>
              <w:bCs/>
              <w:sz w:val="20"/>
              <w:szCs w:val="20"/>
            </w:rPr>
          </w:pPr>
          <w:r w:rsidRPr="00CF6C17">
            <w:rPr>
              <w:rFonts w:ascii="Trebuchet MS" w:hAnsi="Trebuchet MS" w:cs="Tahoma"/>
              <w:b/>
              <w:bCs/>
              <w:sz w:val="20"/>
              <w:szCs w:val="20"/>
            </w:rPr>
            <w:t xml:space="preserve">Versión: </w:t>
          </w:r>
          <w:r w:rsidR="0033076E">
            <w:rPr>
              <w:rFonts w:ascii="Trebuchet MS" w:hAnsi="Trebuchet MS" w:cs="Tahoma"/>
              <w:b/>
              <w:bCs/>
              <w:sz w:val="20"/>
              <w:szCs w:val="20"/>
            </w:rPr>
            <w:t>0</w:t>
          </w:r>
          <w:r w:rsidR="00C329F3">
            <w:rPr>
              <w:rFonts w:ascii="Trebuchet MS" w:hAnsi="Trebuchet MS" w:cs="Tahoma"/>
              <w:b/>
              <w:bCs/>
              <w:sz w:val="20"/>
              <w:szCs w:val="20"/>
            </w:rPr>
            <w:t>1</w:t>
          </w:r>
        </w:p>
      </w:tc>
    </w:tr>
    <w:tr w:rsidR="001538D9" w:rsidRPr="00CF6C17" w14:paraId="126D866A" w14:textId="77777777" w:rsidTr="001538D9">
      <w:trPr>
        <w:cantSplit/>
        <w:trHeight w:val="340"/>
        <w:jc w:val="center"/>
      </w:trPr>
      <w:tc>
        <w:tcPr>
          <w:tcW w:w="584" w:type="pct"/>
          <w:vMerge/>
          <w:vAlign w:val="center"/>
        </w:tcPr>
        <w:p w14:paraId="0E81C36C" w14:textId="77777777" w:rsidR="001538D9" w:rsidRPr="00CF6C17" w:rsidRDefault="001538D9" w:rsidP="006D5851">
          <w:pPr>
            <w:pStyle w:val="Encabezado"/>
            <w:rPr>
              <w:rFonts w:ascii="Trebuchet MS" w:hAnsi="Trebuchet MS" w:cs="Tahoma"/>
              <w:b/>
              <w:sz w:val="20"/>
              <w:szCs w:val="20"/>
            </w:rPr>
          </w:pPr>
        </w:p>
      </w:tc>
      <w:tc>
        <w:tcPr>
          <w:tcW w:w="2930" w:type="pct"/>
          <w:vAlign w:val="center"/>
        </w:tcPr>
        <w:p w14:paraId="2332B897" w14:textId="77777777" w:rsidR="002A538D" w:rsidRPr="002A538D" w:rsidRDefault="001538D9" w:rsidP="002A538D">
          <w:pPr>
            <w:pStyle w:val="Encabezado"/>
            <w:jc w:val="center"/>
            <w:rPr>
              <w:rFonts w:ascii="Trebuchet MS" w:hAnsi="Trebuchet MS" w:cs="Tahoma"/>
              <w:b/>
              <w:bCs/>
              <w:sz w:val="20"/>
              <w:szCs w:val="20"/>
            </w:rPr>
          </w:pPr>
          <w:r w:rsidRPr="001538D9">
            <w:rPr>
              <w:rFonts w:ascii="Trebuchet MS" w:hAnsi="Trebuchet MS" w:cs="Tahoma"/>
              <w:b/>
              <w:bCs/>
              <w:sz w:val="20"/>
              <w:szCs w:val="20"/>
            </w:rPr>
            <w:t>Formulario:</w:t>
          </w:r>
          <w:r w:rsidR="00D1003A">
            <w:rPr>
              <w:rFonts w:ascii="Trebuchet MS" w:hAnsi="Trebuchet MS" w:cs="Tahoma"/>
              <w:b/>
              <w:bCs/>
              <w:sz w:val="20"/>
              <w:szCs w:val="20"/>
            </w:rPr>
            <w:t xml:space="preserve"> </w:t>
          </w:r>
          <w:r w:rsidR="00D1003A" w:rsidRPr="00D1003A">
            <w:rPr>
              <w:rFonts w:ascii="Trebuchet MS" w:hAnsi="Trebuchet MS" w:cs="Tahoma"/>
              <w:sz w:val="20"/>
              <w:szCs w:val="20"/>
            </w:rPr>
            <w:t>S</w:t>
          </w:r>
          <w:r w:rsidR="00C329F3" w:rsidRPr="00C329F3">
            <w:rPr>
              <w:rFonts w:ascii="Trebuchet MS" w:hAnsi="Trebuchet MS" w:cs="Tahoma"/>
              <w:sz w:val="20"/>
              <w:szCs w:val="20"/>
            </w:rPr>
            <w:t>olicitud de concesión de la pena sustitutiva de prestación de servicios de utilidad pública</w:t>
          </w:r>
          <w:r w:rsidR="00D1003A">
            <w:rPr>
              <w:rFonts w:ascii="Trebuchet MS" w:hAnsi="Trebuchet MS" w:cs="Tahoma"/>
              <w:sz w:val="20"/>
              <w:szCs w:val="20"/>
            </w:rPr>
            <w:t xml:space="preserve"> – Ley 2292 de 2023</w:t>
          </w:r>
        </w:p>
      </w:tc>
      <w:tc>
        <w:tcPr>
          <w:tcW w:w="1486" w:type="pct"/>
          <w:vAlign w:val="center"/>
        </w:tcPr>
        <w:p w14:paraId="6BE02EBA" w14:textId="77777777" w:rsidR="001538D9" w:rsidRPr="00CF6C17" w:rsidRDefault="001538D9" w:rsidP="004B33F5">
          <w:pPr>
            <w:pStyle w:val="Encabezado"/>
            <w:rPr>
              <w:rFonts w:ascii="Trebuchet MS" w:hAnsi="Trebuchet MS" w:cs="Tahoma"/>
              <w:b/>
              <w:bCs/>
              <w:sz w:val="20"/>
              <w:szCs w:val="20"/>
            </w:rPr>
          </w:pPr>
          <w:r w:rsidRPr="00CF6C17">
            <w:rPr>
              <w:rFonts w:ascii="Trebuchet MS" w:hAnsi="Trebuchet MS" w:cs="Tahoma"/>
              <w:b/>
              <w:bCs/>
              <w:sz w:val="20"/>
              <w:szCs w:val="20"/>
            </w:rPr>
            <w:t xml:space="preserve">Vigente desde: </w:t>
          </w:r>
          <w:r w:rsidR="004D35FC">
            <w:rPr>
              <w:rFonts w:ascii="Trebuchet MS" w:hAnsi="Trebuchet MS" w:cs="Tahoma"/>
              <w:b/>
              <w:bCs/>
              <w:sz w:val="20"/>
              <w:szCs w:val="20"/>
            </w:rPr>
            <w:t>03</w:t>
          </w:r>
          <w:r w:rsidR="00C329F3">
            <w:rPr>
              <w:rFonts w:ascii="Trebuchet MS" w:hAnsi="Trebuchet MS" w:cs="Tahoma"/>
              <w:b/>
              <w:bCs/>
              <w:sz w:val="20"/>
              <w:szCs w:val="20"/>
            </w:rPr>
            <w:t>/1</w:t>
          </w:r>
          <w:r w:rsidR="004D35FC">
            <w:rPr>
              <w:rFonts w:ascii="Trebuchet MS" w:hAnsi="Trebuchet MS" w:cs="Tahoma"/>
              <w:b/>
              <w:bCs/>
              <w:sz w:val="20"/>
              <w:szCs w:val="20"/>
            </w:rPr>
            <w:t>2</w:t>
          </w:r>
          <w:r w:rsidR="00C329F3">
            <w:rPr>
              <w:rFonts w:ascii="Trebuchet MS" w:hAnsi="Trebuchet MS" w:cs="Tahoma"/>
              <w:b/>
              <w:bCs/>
              <w:sz w:val="20"/>
              <w:szCs w:val="20"/>
            </w:rPr>
            <w:t>/2024</w:t>
          </w:r>
        </w:p>
      </w:tc>
    </w:tr>
  </w:tbl>
  <w:p w14:paraId="0ECA5944" w14:textId="49814596" w:rsidR="006D5851" w:rsidRPr="003B71B9" w:rsidRDefault="006A4104" w:rsidP="003B71B9">
    <w:pPr>
      <w:spacing w:after="0" w:line="264" w:lineRule="auto"/>
      <w:rPr>
        <w:sz w:val="10"/>
      </w:rPr>
    </w:pPr>
    <w:r>
      <w:rPr>
        <w:noProof/>
      </w:rPr>
      <mc:AlternateContent>
        <mc:Choice Requires="wps">
          <w:drawing>
            <wp:anchor distT="0" distB="0" distL="114300" distR="114300" simplePos="0" relativeHeight="251657728" behindDoc="0" locked="0" layoutInCell="1" allowOverlap="1" wp14:anchorId="1B442EBC" wp14:editId="3F12A644">
              <wp:simplePos x="0" y="0"/>
              <wp:positionH relativeFrom="page">
                <wp:align>center</wp:align>
              </wp:positionH>
              <wp:positionV relativeFrom="page">
                <wp:align>center</wp:align>
              </wp:positionV>
              <wp:extent cx="7359015" cy="9538335"/>
              <wp:effectExtent l="0" t="0" r="7620" b="7620"/>
              <wp:wrapNone/>
              <wp:docPr id="22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383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CD40FB" id="Rectángulo 2" o:spid="_x0000_s1026" style="position:absolute;margin-left:0;margin-top:0;width:579.45pt;height:751.0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" filled="f" strokecolor="windowText" strokeweight="1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783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B0475"/>
    <w:multiLevelType w:val="hybridMultilevel"/>
    <w:tmpl w:val="6CE2984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15C3A01"/>
    <w:multiLevelType w:val="hybridMultilevel"/>
    <w:tmpl w:val="CDDE3F4E"/>
    <w:lvl w:ilvl="0" w:tplc="3DC888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26BEF"/>
    <w:multiLevelType w:val="hybridMultilevel"/>
    <w:tmpl w:val="8AD20978"/>
    <w:lvl w:ilvl="0" w:tplc="C494F6EA">
      <w:start w:val="1"/>
      <w:numFmt w:val="decimal"/>
      <w:lvlText w:val="%1."/>
      <w:lvlJc w:val="left"/>
      <w:pPr>
        <w:ind w:left="360" w:hanging="360"/>
      </w:pPr>
      <w:rPr>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5952EE9"/>
    <w:multiLevelType w:val="hybridMultilevel"/>
    <w:tmpl w:val="A792052E"/>
    <w:lvl w:ilvl="0" w:tplc="BD9C8AB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F9A0283"/>
    <w:multiLevelType w:val="hybridMultilevel"/>
    <w:tmpl w:val="5F9EC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810941"/>
    <w:multiLevelType w:val="hybridMultilevel"/>
    <w:tmpl w:val="E29E50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9F4470"/>
    <w:multiLevelType w:val="hybridMultilevel"/>
    <w:tmpl w:val="99D054CA"/>
    <w:lvl w:ilvl="0" w:tplc="7FCE87F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B75302"/>
    <w:multiLevelType w:val="hybridMultilevel"/>
    <w:tmpl w:val="C82E43F0"/>
    <w:lvl w:ilvl="0" w:tplc="D5A4A9CE">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35C62C15"/>
    <w:multiLevelType w:val="hybridMultilevel"/>
    <w:tmpl w:val="CAB6518A"/>
    <w:lvl w:ilvl="0" w:tplc="9808F5A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12749D8"/>
    <w:multiLevelType w:val="hybridMultilevel"/>
    <w:tmpl w:val="2620FF2C"/>
    <w:lvl w:ilvl="0" w:tplc="067ADCA6">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D30C2B14">
      <w:start w:val="6"/>
      <w:numFmt w:val="bullet"/>
      <w:lvlText w:val="-"/>
      <w:lvlJc w:val="left"/>
      <w:pPr>
        <w:ind w:left="2340" w:hanging="360"/>
      </w:pPr>
      <w:rPr>
        <w:rFonts w:ascii="Trebuchet MS" w:eastAsia="Aptos" w:hAnsi="Trebuchet M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CF30D9"/>
    <w:multiLevelType w:val="hybridMultilevel"/>
    <w:tmpl w:val="BB486B80"/>
    <w:lvl w:ilvl="0" w:tplc="E0F6F74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97269DA"/>
    <w:multiLevelType w:val="hybridMultilevel"/>
    <w:tmpl w:val="D8E0B5A6"/>
    <w:lvl w:ilvl="0" w:tplc="26C839E8">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0036C8D"/>
    <w:multiLevelType w:val="hybridMultilevel"/>
    <w:tmpl w:val="70526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E62474"/>
    <w:multiLevelType w:val="hybridMultilevel"/>
    <w:tmpl w:val="9AE4A7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C2750B"/>
    <w:multiLevelType w:val="hybridMultilevel"/>
    <w:tmpl w:val="EEA60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88A063F"/>
    <w:multiLevelType w:val="hybridMultilevel"/>
    <w:tmpl w:val="3D3A368C"/>
    <w:lvl w:ilvl="0" w:tplc="AAC831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284402"/>
    <w:multiLevelType w:val="hybridMultilevel"/>
    <w:tmpl w:val="1780C8A4"/>
    <w:lvl w:ilvl="0" w:tplc="6E121E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41158A"/>
    <w:multiLevelType w:val="hybridMultilevel"/>
    <w:tmpl w:val="F87EC054"/>
    <w:lvl w:ilvl="0" w:tplc="FD36A42C">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6242324">
    <w:abstractNumId w:val="15"/>
  </w:num>
  <w:num w:numId="2" w16cid:durableId="1949117653">
    <w:abstractNumId w:val="5"/>
  </w:num>
  <w:num w:numId="3" w16cid:durableId="844830202">
    <w:abstractNumId w:val="11"/>
  </w:num>
  <w:num w:numId="4" w16cid:durableId="1054697482">
    <w:abstractNumId w:val="13"/>
  </w:num>
  <w:num w:numId="5" w16cid:durableId="618805456">
    <w:abstractNumId w:val="9"/>
  </w:num>
  <w:num w:numId="6" w16cid:durableId="967858440">
    <w:abstractNumId w:val="12"/>
  </w:num>
  <w:num w:numId="7" w16cid:durableId="1321814261">
    <w:abstractNumId w:val="4"/>
  </w:num>
  <w:num w:numId="8" w16cid:durableId="792140071">
    <w:abstractNumId w:val="1"/>
  </w:num>
  <w:num w:numId="9" w16cid:durableId="306860421">
    <w:abstractNumId w:val="3"/>
  </w:num>
  <w:num w:numId="10" w16cid:durableId="820199334">
    <w:abstractNumId w:val="0"/>
  </w:num>
  <w:num w:numId="11" w16cid:durableId="1944267710">
    <w:abstractNumId w:val="6"/>
  </w:num>
  <w:num w:numId="12" w16cid:durableId="1379470451">
    <w:abstractNumId w:val="18"/>
  </w:num>
  <w:num w:numId="13" w16cid:durableId="1325934744">
    <w:abstractNumId w:val="8"/>
  </w:num>
  <w:num w:numId="14" w16cid:durableId="2036031137">
    <w:abstractNumId w:val="14"/>
  </w:num>
  <w:num w:numId="15" w16cid:durableId="43022897">
    <w:abstractNumId w:val="10"/>
  </w:num>
  <w:num w:numId="16" w16cid:durableId="160396956">
    <w:abstractNumId w:val="2"/>
  </w:num>
  <w:num w:numId="17" w16cid:durableId="383605356">
    <w:abstractNumId w:val="7"/>
  </w:num>
  <w:num w:numId="18" w16cid:durableId="504714444">
    <w:abstractNumId w:val="17"/>
  </w:num>
  <w:num w:numId="19" w16cid:durableId="1372724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51"/>
    <w:rsid w:val="00003C7E"/>
    <w:rsid w:val="00004518"/>
    <w:rsid w:val="00005483"/>
    <w:rsid w:val="00005D1D"/>
    <w:rsid w:val="00010F18"/>
    <w:rsid w:val="0001113A"/>
    <w:rsid w:val="000148C6"/>
    <w:rsid w:val="0001573B"/>
    <w:rsid w:val="00015BF7"/>
    <w:rsid w:val="00020C63"/>
    <w:rsid w:val="00020F2B"/>
    <w:rsid w:val="00021E45"/>
    <w:rsid w:val="0002268C"/>
    <w:rsid w:val="00026CBA"/>
    <w:rsid w:val="00030A68"/>
    <w:rsid w:val="00031CB2"/>
    <w:rsid w:val="00032052"/>
    <w:rsid w:val="000354B1"/>
    <w:rsid w:val="0003575F"/>
    <w:rsid w:val="00037633"/>
    <w:rsid w:val="00042925"/>
    <w:rsid w:val="00045CC3"/>
    <w:rsid w:val="00050283"/>
    <w:rsid w:val="0005153F"/>
    <w:rsid w:val="00051EFA"/>
    <w:rsid w:val="00055251"/>
    <w:rsid w:val="000614D0"/>
    <w:rsid w:val="00063D9F"/>
    <w:rsid w:val="00064EA9"/>
    <w:rsid w:val="0006661E"/>
    <w:rsid w:val="00070A95"/>
    <w:rsid w:val="0007201D"/>
    <w:rsid w:val="00084794"/>
    <w:rsid w:val="00092ED0"/>
    <w:rsid w:val="00094226"/>
    <w:rsid w:val="00096D9D"/>
    <w:rsid w:val="000A1932"/>
    <w:rsid w:val="000A22FF"/>
    <w:rsid w:val="000A4817"/>
    <w:rsid w:val="000B1830"/>
    <w:rsid w:val="000C04D0"/>
    <w:rsid w:val="000C2665"/>
    <w:rsid w:val="000C54D3"/>
    <w:rsid w:val="000D0D12"/>
    <w:rsid w:val="000D0FD4"/>
    <w:rsid w:val="000D47F0"/>
    <w:rsid w:val="000D5C59"/>
    <w:rsid w:val="000E5577"/>
    <w:rsid w:val="000E63BE"/>
    <w:rsid w:val="000E7614"/>
    <w:rsid w:val="000E7CBC"/>
    <w:rsid w:val="000E7CE7"/>
    <w:rsid w:val="000E7D69"/>
    <w:rsid w:val="000F07CA"/>
    <w:rsid w:val="000F59AD"/>
    <w:rsid w:val="001010A4"/>
    <w:rsid w:val="001017B7"/>
    <w:rsid w:val="0010330B"/>
    <w:rsid w:val="001069C1"/>
    <w:rsid w:val="001132E9"/>
    <w:rsid w:val="00113712"/>
    <w:rsid w:val="001139FA"/>
    <w:rsid w:val="00114778"/>
    <w:rsid w:val="00114BAB"/>
    <w:rsid w:val="0011557E"/>
    <w:rsid w:val="001212A6"/>
    <w:rsid w:val="00126251"/>
    <w:rsid w:val="00130C4C"/>
    <w:rsid w:val="00136F95"/>
    <w:rsid w:val="00137536"/>
    <w:rsid w:val="00145951"/>
    <w:rsid w:val="00147C6A"/>
    <w:rsid w:val="00150AD0"/>
    <w:rsid w:val="001538D9"/>
    <w:rsid w:val="001608D2"/>
    <w:rsid w:val="00161DC5"/>
    <w:rsid w:val="00166613"/>
    <w:rsid w:val="001669A8"/>
    <w:rsid w:val="0017223A"/>
    <w:rsid w:val="00174C2E"/>
    <w:rsid w:val="001755E8"/>
    <w:rsid w:val="0018017A"/>
    <w:rsid w:val="001820E9"/>
    <w:rsid w:val="00184B23"/>
    <w:rsid w:val="001850FC"/>
    <w:rsid w:val="00192D36"/>
    <w:rsid w:val="00194355"/>
    <w:rsid w:val="001945B7"/>
    <w:rsid w:val="00195842"/>
    <w:rsid w:val="001A1CA7"/>
    <w:rsid w:val="001A2EB4"/>
    <w:rsid w:val="001A3240"/>
    <w:rsid w:val="001A3B3E"/>
    <w:rsid w:val="001A57F5"/>
    <w:rsid w:val="001A724F"/>
    <w:rsid w:val="001B146D"/>
    <w:rsid w:val="001B2612"/>
    <w:rsid w:val="001B53D5"/>
    <w:rsid w:val="001C002F"/>
    <w:rsid w:val="001C65A6"/>
    <w:rsid w:val="001C72A8"/>
    <w:rsid w:val="001D4AE5"/>
    <w:rsid w:val="001D66A6"/>
    <w:rsid w:val="001D689B"/>
    <w:rsid w:val="001E05F5"/>
    <w:rsid w:val="001E6AE2"/>
    <w:rsid w:val="001E7ACE"/>
    <w:rsid w:val="001F1459"/>
    <w:rsid w:val="001F22B3"/>
    <w:rsid w:val="001F4B92"/>
    <w:rsid w:val="001F5ACA"/>
    <w:rsid w:val="001F635E"/>
    <w:rsid w:val="001F7DEE"/>
    <w:rsid w:val="00200388"/>
    <w:rsid w:val="00200D8C"/>
    <w:rsid w:val="00202C48"/>
    <w:rsid w:val="00203448"/>
    <w:rsid w:val="00212D20"/>
    <w:rsid w:val="0021523A"/>
    <w:rsid w:val="00220C95"/>
    <w:rsid w:val="0023156E"/>
    <w:rsid w:val="00234028"/>
    <w:rsid w:val="002438FC"/>
    <w:rsid w:val="00246742"/>
    <w:rsid w:val="002547C1"/>
    <w:rsid w:val="002671F3"/>
    <w:rsid w:val="00267E88"/>
    <w:rsid w:val="00270610"/>
    <w:rsid w:val="00271F99"/>
    <w:rsid w:val="00274A79"/>
    <w:rsid w:val="00274C38"/>
    <w:rsid w:val="00286AFB"/>
    <w:rsid w:val="002874BB"/>
    <w:rsid w:val="00290111"/>
    <w:rsid w:val="00297816"/>
    <w:rsid w:val="002A538D"/>
    <w:rsid w:val="002B1F43"/>
    <w:rsid w:val="002B45FB"/>
    <w:rsid w:val="002B47B7"/>
    <w:rsid w:val="002C3722"/>
    <w:rsid w:val="002D3AF7"/>
    <w:rsid w:val="002D4C5E"/>
    <w:rsid w:val="002D4CB7"/>
    <w:rsid w:val="002D5140"/>
    <w:rsid w:val="002D53C4"/>
    <w:rsid w:val="002D5741"/>
    <w:rsid w:val="002E10DF"/>
    <w:rsid w:val="002E3E76"/>
    <w:rsid w:val="002E4970"/>
    <w:rsid w:val="002E6778"/>
    <w:rsid w:val="002E73A0"/>
    <w:rsid w:val="00301AD0"/>
    <w:rsid w:val="003020F6"/>
    <w:rsid w:val="003022A1"/>
    <w:rsid w:val="00312572"/>
    <w:rsid w:val="00313153"/>
    <w:rsid w:val="0031787C"/>
    <w:rsid w:val="00317BF1"/>
    <w:rsid w:val="00324739"/>
    <w:rsid w:val="0033076E"/>
    <w:rsid w:val="00332024"/>
    <w:rsid w:val="00332C18"/>
    <w:rsid w:val="00333AE3"/>
    <w:rsid w:val="00340BF5"/>
    <w:rsid w:val="003414D2"/>
    <w:rsid w:val="00342292"/>
    <w:rsid w:val="00342D96"/>
    <w:rsid w:val="003431C3"/>
    <w:rsid w:val="00345E77"/>
    <w:rsid w:val="00346824"/>
    <w:rsid w:val="003574A1"/>
    <w:rsid w:val="00357A61"/>
    <w:rsid w:val="0036551F"/>
    <w:rsid w:val="00371307"/>
    <w:rsid w:val="00371501"/>
    <w:rsid w:val="00372F04"/>
    <w:rsid w:val="00374A9B"/>
    <w:rsid w:val="00380031"/>
    <w:rsid w:val="00380CFB"/>
    <w:rsid w:val="00384A75"/>
    <w:rsid w:val="00384D22"/>
    <w:rsid w:val="0038514B"/>
    <w:rsid w:val="0039358E"/>
    <w:rsid w:val="003A0EFA"/>
    <w:rsid w:val="003A4FAB"/>
    <w:rsid w:val="003A6AB5"/>
    <w:rsid w:val="003A7186"/>
    <w:rsid w:val="003B5948"/>
    <w:rsid w:val="003B71B9"/>
    <w:rsid w:val="003C3B72"/>
    <w:rsid w:val="003C55B5"/>
    <w:rsid w:val="003C7189"/>
    <w:rsid w:val="003D038D"/>
    <w:rsid w:val="003D267B"/>
    <w:rsid w:val="003E15FD"/>
    <w:rsid w:val="003E5ABB"/>
    <w:rsid w:val="003E7B11"/>
    <w:rsid w:val="003F0036"/>
    <w:rsid w:val="003F0D9D"/>
    <w:rsid w:val="003F5A2E"/>
    <w:rsid w:val="003F629A"/>
    <w:rsid w:val="00403596"/>
    <w:rsid w:val="004037A2"/>
    <w:rsid w:val="004072E1"/>
    <w:rsid w:val="0041001D"/>
    <w:rsid w:val="004104C6"/>
    <w:rsid w:val="00420D39"/>
    <w:rsid w:val="004211A0"/>
    <w:rsid w:val="004234FB"/>
    <w:rsid w:val="00433F09"/>
    <w:rsid w:val="00434DCC"/>
    <w:rsid w:val="00445655"/>
    <w:rsid w:val="00445AF7"/>
    <w:rsid w:val="00445DF8"/>
    <w:rsid w:val="00451619"/>
    <w:rsid w:val="004558FD"/>
    <w:rsid w:val="00456379"/>
    <w:rsid w:val="0046037F"/>
    <w:rsid w:val="004603B2"/>
    <w:rsid w:val="00461214"/>
    <w:rsid w:val="00463C7A"/>
    <w:rsid w:val="00465E34"/>
    <w:rsid w:val="004700A0"/>
    <w:rsid w:val="00470CF7"/>
    <w:rsid w:val="00470E40"/>
    <w:rsid w:val="004725C7"/>
    <w:rsid w:val="00481BA1"/>
    <w:rsid w:val="00482D2E"/>
    <w:rsid w:val="00484351"/>
    <w:rsid w:val="00484FD8"/>
    <w:rsid w:val="00492329"/>
    <w:rsid w:val="00494718"/>
    <w:rsid w:val="004976DC"/>
    <w:rsid w:val="004A1CA8"/>
    <w:rsid w:val="004A25E0"/>
    <w:rsid w:val="004A3B06"/>
    <w:rsid w:val="004A5046"/>
    <w:rsid w:val="004B29D3"/>
    <w:rsid w:val="004B33F5"/>
    <w:rsid w:val="004B4F41"/>
    <w:rsid w:val="004B546E"/>
    <w:rsid w:val="004B75E5"/>
    <w:rsid w:val="004C2B32"/>
    <w:rsid w:val="004C6045"/>
    <w:rsid w:val="004C6539"/>
    <w:rsid w:val="004C764B"/>
    <w:rsid w:val="004D35FC"/>
    <w:rsid w:val="004D4221"/>
    <w:rsid w:val="004D4B3C"/>
    <w:rsid w:val="004D5B45"/>
    <w:rsid w:val="004E000A"/>
    <w:rsid w:val="004E56D7"/>
    <w:rsid w:val="004F0FD5"/>
    <w:rsid w:val="004F29DE"/>
    <w:rsid w:val="004F7D6B"/>
    <w:rsid w:val="005046CB"/>
    <w:rsid w:val="00512803"/>
    <w:rsid w:val="00513A92"/>
    <w:rsid w:val="005141CB"/>
    <w:rsid w:val="00514C03"/>
    <w:rsid w:val="00520678"/>
    <w:rsid w:val="005224DD"/>
    <w:rsid w:val="00524033"/>
    <w:rsid w:val="005273B3"/>
    <w:rsid w:val="0053494B"/>
    <w:rsid w:val="00534ADA"/>
    <w:rsid w:val="005409C7"/>
    <w:rsid w:val="00540A43"/>
    <w:rsid w:val="00543142"/>
    <w:rsid w:val="005538F1"/>
    <w:rsid w:val="00555375"/>
    <w:rsid w:val="0055628F"/>
    <w:rsid w:val="00557496"/>
    <w:rsid w:val="005623C7"/>
    <w:rsid w:val="0056357B"/>
    <w:rsid w:val="00565151"/>
    <w:rsid w:val="0056667D"/>
    <w:rsid w:val="00574E06"/>
    <w:rsid w:val="00577DB2"/>
    <w:rsid w:val="005815E7"/>
    <w:rsid w:val="00581AEF"/>
    <w:rsid w:val="00582AF6"/>
    <w:rsid w:val="00582FC7"/>
    <w:rsid w:val="005836B2"/>
    <w:rsid w:val="00584887"/>
    <w:rsid w:val="005871E4"/>
    <w:rsid w:val="0059157E"/>
    <w:rsid w:val="005976C5"/>
    <w:rsid w:val="005A3580"/>
    <w:rsid w:val="005A6ADE"/>
    <w:rsid w:val="005A6D8C"/>
    <w:rsid w:val="005B0455"/>
    <w:rsid w:val="005B0B90"/>
    <w:rsid w:val="005B14E8"/>
    <w:rsid w:val="005B496C"/>
    <w:rsid w:val="005B515D"/>
    <w:rsid w:val="005B7338"/>
    <w:rsid w:val="005B7724"/>
    <w:rsid w:val="005C0BA4"/>
    <w:rsid w:val="005C189F"/>
    <w:rsid w:val="005C36ED"/>
    <w:rsid w:val="005C4597"/>
    <w:rsid w:val="005C4759"/>
    <w:rsid w:val="005C4BF5"/>
    <w:rsid w:val="005D0D68"/>
    <w:rsid w:val="005D14B9"/>
    <w:rsid w:val="005D6C04"/>
    <w:rsid w:val="005D778F"/>
    <w:rsid w:val="005D7CF5"/>
    <w:rsid w:val="005E0F6E"/>
    <w:rsid w:val="005E1174"/>
    <w:rsid w:val="005E6970"/>
    <w:rsid w:val="005E7E24"/>
    <w:rsid w:val="005F1A3E"/>
    <w:rsid w:val="005F603C"/>
    <w:rsid w:val="00601FB7"/>
    <w:rsid w:val="00602840"/>
    <w:rsid w:val="00603402"/>
    <w:rsid w:val="006044C4"/>
    <w:rsid w:val="00604CA1"/>
    <w:rsid w:val="00606C73"/>
    <w:rsid w:val="00606FDA"/>
    <w:rsid w:val="006071EA"/>
    <w:rsid w:val="0061301A"/>
    <w:rsid w:val="0061425D"/>
    <w:rsid w:val="00617C70"/>
    <w:rsid w:val="00624819"/>
    <w:rsid w:val="00636BC3"/>
    <w:rsid w:val="006401E9"/>
    <w:rsid w:val="00641BE7"/>
    <w:rsid w:val="00647141"/>
    <w:rsid w:val="00651E3C"/>
    <w:rsid w:val="00652161"/>
    <w:rsid w:val="00652E0F"/>
    <w:rsid w:val="00656B42"/>
    <w:rsid w:val="00665E90"/>
    <w:rsid w:val="0067212F"/>
    <w:rsid w:val="00682A6C"/>
    <w:rsid w:val="00684644"/>
    <w:rsid w:val="00684A8B"/>
    <w:rsid w:val="00687513"/>
    <w:rsid w:val="00687E1B"/>
    <w:rsid w:val="00695BDF"/>
    <w:rsid w:val="00696E12"/>
    <w:rsid w:val="006A4104"/>
    <w:rsid w:val="006A6768"/>
    <w:rsid w:val="006B4A4F"/>
    <w:rsid w:val="006B55AA"/>
    <w:rsid w:val="006B5997"/>
    <w:rsid w:val="006B7674"/>
    <w:rsid w:val="006B7FF7"/>
    <w:rsid w:val="006C01A9"/>
    <w:rsid w:val="006C0542"/>
    <w:rsid w:val="006C0D6F"/>
    <w:rsid w:val="006C2003"/>
    <w:rsid w:val="006C203E"/>
    <w:rsid w:val="006C39B8"/>
    <w:rsid w:val="006C60C1"/>
    <w:rsid w:val="006D131C"/>
    <w:rsid w:val="006D1BE3"/>
    <w:rsid w:val="006D2D6D"/>
    <w:rsid w:val="006D5851"/>
    <w:rsid w:val="006D74AB"/>
    <w:rsid w:val="006E01DB"/>
    <w:rsid w:val="006E1262"/>
    <w:rsid w:val="006E1D0E"/>
    <w:rsid w:val="006E44A0"/>
    <w:rsid w:val="006E55A4"/>
    <w:rsid w:val="006E602E"/>
    <w:rsid w:val="006F1730"/>
    <w:rsid w:val="006F1880"/>
    <w:rsid w:val="006F3D1A"/>
    <w:rsid w:val="00703D47"/>
    <w:rsid w:val="00704C50"/>
    <w:rsid w:val="007079DA"/>
    <w:rsid w:val="00707D53"/>
    <w:rsid w:val="00714141"/>
    <w:rsid w:val="00720DD8"/>
    <w:rsid w:val="007222DE"/>
    <w:rsid w:val="00723915"/>
    <w:rsid w:val="0072469C"/>
    <w:rsid w:val="00731C30"/>
    <w:rsid w:val="00735118"/>
    <w:rsid w:val="007403AC"/>
    <w:rsid w:val="00741DE8"/>
    <w:rsid w:val="00741E96"/>
    <w:rsid w:val="00744261"/>
    <w:rsid w:val="007443DD"/>
    <w:rsid w:val="00750999"/>
    <w:rsid w:val="00752229"/>
    <w:rsid w:val="00756C30"/>
    <w:rsid w:val="00756C52"/>
    <w:rsid w:val="00764AB2"/>
    <w:rsid w:val="00767779"/>
    <w:rsid w:val="00771710"/>
    <w:rsid w:val="007769F3"/>
    <w:rsid w:val="00777F2F"/>
    <w:rsid w:val="00783C83"/>
    <w:rsid w:val="00783CFF"/>
    <w:rsid w:val="00784062"/>
    <w:rsid w:val="00785F14"/>
    <w:rsid w:val="00787635"/>
    <w:rsid w:val="00790BA0"/>
    <w:rsid w:val="00792023"/>
    <w:rsid w:val="00797076"/>
    <w:rsid w:val="007A00AF"/>
    <w:rsid w:val="007A0779"/>
    <w:rsid w:val="007A1108"/>
    <w:rsid w:val="007A6926"/>
    <w:rsid w:val="007B77B4"/>
    <w:rsid w:val="007B7C8A"/>
    <w:rsid w:val="007C091B"/>
    <w:rsid w:val="007C3AB7"/>
    <w:rsid w:val="007C3E20"/>
    <w:rsid w:val="007C3EE7"/>
    <w:rsid w:val="007C5551"/>
    <w:rsid w:val="007C5B26"/>
    <w:rsid w:val="007D2221"/>
    <w:rsid w:val="007D453F"/>
    <w:rsid w:val="007D50B1"/>
    <w:rsid w:val="007D6BCB"/>
    <w:rsid w:val="007D7C10"/>
    <w:rsid w:val="007E0654"/>
    <w:rsid w:val="007E2901"/>
    <w:rsid w:val="007E4978"/>
    <w:rsid w:val="007E6BFB"/>
    <w:rsid w:val="007F2DB1"/>
    <w:rsid w:val="007F3519"/>
    <w:rsid w:val="0081146F"/>
    <w:rsid w:val="00811EC6"/>
    <w:rsid w:val="00814AC9"/>
    <w:rsid w:val="00824DE4"/>
    <w:rsid w:val="0082638F"/>
    <w:rsid w:val="0083029C"/>
    <w:rsid w:val="00830948"/>
    <w:rsid w:val="008315DA"/>
    <w:rsid w:val="00831F09"/>
    <w:rsid w:val="00835C57"/>
    <w:rsid w:val="0084077F"/>
    <w:rsid w:val="00842925"/>
    <w:rsid w:val="00842C07"/>
    <w:rsid w:val="00842F63"/>
    <w:rsid w:val="00844BA5"/>
    <w:rsid w:val="008500BF"/>
    <w:rsid w:val="0085459A"/>
    <w:rsid w:val="00857486"/>
    <w:rsid w:val="008607C5"/>
    <w:rsid w:val="00861F63"/>
    <w:rsid w:val="00862883"/>
    <w:rsid w:val="008677BE"/>
    <w:rsid w:val="00870FDF"/>
    <w:rsid w:val="00871E25"/>
    <w:rsid w:val="008723A1"/>
    <w:rsid w:val="008770FA"/>
    <w:rsid w:val="00882BED"/>
    <w:rsid w:val="008917F2"/>
    <w:rsid w:val="00895456"/>
    <w:rsid w:val="0089735B"/>
    <w:rsid w:val="008A2F41"/>
    <w:rsid w:val="008A3601"/>
    <w:rsid w:val="008B0CC8"/>
    <w:rsid w:val="008B0F29"/>
    <w:rsid w:val="008B4132"/>
    <w:rsid w:val="008B6998"/>
    <w:rsid w:val="008C54D3"/>
    <w:rsid w:val="008C6966"/>
    <w:rsid w:val="008C788B"/>
    <w:rsid w:val="008D0828"/>
    <w:rsid w:val="008D1EE8"/>
    <w:rsid w:val="008D2C88"/>
    <w:rsid w:val="008E1F49"/>
    <w:rsid w:val="008E3D30"/>
    <w:rsid w:val="008F115E"/>
    <w:rsid w:val="008F37BE"/>
    <w:rsid w:val="0090022E"/>
    <w:rsid w:val="0090061D"/>
    <w:rsid w:val="009053C1"/>
    <w:rsid w:val="009055A0"/>
    <w:rsid w:val="00910FE8"/>
    <w:rsid w:val="009372AF"/>
    <w:rsid w:val="00941259"/>
    <w:rsid w:val="0094126B"/>
    <w:rsid w:val="009417AF"/>
    <w:rsid w:val="00942310"/>
    <w:rsid w:val="00946602"/>
    <w:rsid w:val="00951BE3"/>
    <w:rsid w:val="00953BEE"/>
    <w:rsid w:val="0095568D"/>
    <w:rsid w:val="009659A7"/>
    <w:rsid w:val="00974DDA"/>
    <w:rsid w:val="00974DFB"/>
    <w:rsid w:val="00987292"/>
    <w:rsid w:val="0098758D"/>
    <w:rsid w:val="00990722"/>
    <w:rsid w:val="0099302C"/>
    <w:rsid w:val="009A1190"/>
    <w:rsid w:val="009A6AB9"/>
    <w:rsid w:val="009A7E72"/>
    <w:rsid w:val="009B5ABB"/>
    <w:rsid w:val="009B603A"/>
    <w:rsid w:val="009B74CE"/>
    <w:rsid w:val="009C0899"/>
    <w:rsid w:val="009C2363"/>
    <w:rsid w:val="009C4D33"/>
    <w:rsid w:val="009C6B9B"/>
    <w:rsid w:val="009D1C15"/>
    <w:rsid w:val="009D4BE1"/>
    <w:rsid w:val="009E45C5"/>
    <w:rsid w:val="009E624C"/>
    <w:rsid w:val="009F33FB"/>
    <w:rsid w:val="009F41DE"/>
    <w:rsid w:val="00A0026B"/>
    <w:rsid w:val="00A0402D"/>
    <w:rsid w:val="00A108C3"/>
    <w:rsid w:val="00A11AA3"/>
    <w:rsid w:val="00A12A74"/>
    <w:rsid w:val="00A16CBA"/>
    <w:rsid w:val="00A2067A"/>
    <w:rsid w:val="00A2311B"/>
    <w:rsid w:val="00A25F35"/>
    <w:rsid w:val="00A26BE8"/>
    <w:rsid w:val="00A26E8C"/>
    <w:rsid w:val="00A300DA"/>
    <w:rsid w:val="00A30737"/>
    <w:rsid w:val="00A31C94"/>
    <w:rsid w:val="00A328B0"/>
    <w:rsid w:val="00A33546"/>
    <w:rsid w:val="00A3378D"/>
    <w:rsid w:val="00A3405F"/>
    <w:rsid w:val="00A435B2"/>
    <w:rsid w:val="00A44216"/>
    <w:rsid w:val="00A50966"/>
    <w:rsid w:val="00A53CF3"/>
    <w:rsid w:val="00A56EE0"/>
    <w:rsid w:val="00A6172E"/>
    <w:rsid w:val="00A6543F"/>
    <w:rsid w:val="00A73E99"/>
    <w:rsid w:val="00A803AB"/>
    <w:rsid w:val="00A83ADC"/>
    <w:rsid w:val="00A84BA4"/>
    <w:rsid w:val="00A95B83"/>
    <w:rsid w:val="00A9782C"/>
    <w:rsid w:val="00AA1A8A"/>
    <w:rsid w:val="00AA4D1F"/>
    <w:rsid w:val="00AA77E1"/>
    <w:rsid w:val="00AA7F7E"/>
    <w:rsid w:val="00AB1CFC"/>
    <w:rsid w:val="00AB429A"/>
    <w:rsid w:val="00AB63D1"/>
    <w:rsid w:val="00AB7954"/>
    <w:rsid w:val="00AB7ED4"/>
    <w:rsid w:val="00AD1A5F"/>
    <w:rsid w:val="00AD2695"/>
    <w:rsid w:val="00AD27C2"/>
    <w:rsid w:val="00AD3B8D"/>
    <w:rsid w:val="00AD7992"/>
    <w:rsid w:val="00AE009F"/>
    <w:rsid w:val="00AE0C9F"/>
    <w:rsid w:val="00AE1952"/>
    <w:rsid w:val="00AE1EA8"/>
    <w:rsid w:val="00AE4AA5"/>
    <w:rsid w:val="00AE5E0F"/>
    <w:rsid w:val="00AF0A31"/>
    <w:rsid w:val="00AF26AF"/>
    <w:rsid w:val="00AF2E93"/>
    <w:rsid w:val="00AF3B45"/>
    <w:rsid w:val="00B00404"/>
    <w:rsid w:val="00B00BD1"/>
    <w:rsid w:val="00B022BD"/>
    <w:rsid w:val="00B03DA1"/>
    <w:rsid w:val="00B052FB"/>
    <w:rsid w:val="00B074B2"/>
    <w:rsid w:val="00B07864"/>
    <w:rsid w:val="00B07E44"/>
    <w:rsid w:val="00B139B3"/>
    <w:rsid w:val="00B1443D"/>
    <w:rsid w:val="00B20CBD"/>
    <w:rsid w:val="00B26350"/>
    <w:rsid w:val="00B26FA2"/>
    <w:rsid w:val="00B27FE0"/>
    <w:rsid w:val="00B30267"/>
    <w:rsid w:val="00B30786"/>
    <w:rsid w:val="00B310CA"/>
    <w:rsid w:val="00B352DF"/>
    <w:rsid w:val="00B36936"/>
    <w:rsid w:val="00B37856"/>
    <w:rsid w:val="00B37F99"/>
    <w:rsid w:val="00B40B82"/>
    <w:rsid w:val="00B51E6C"/>
    <w:rsid w:val="00B53CC9"/>
    <w:rsid w:val="00B53E72"/>
    <w:rsid w:val="00B544A8"/>
    <w:rsid w:val="00B57AA6"/>
    <w:rsid w:val="00B63429"/>
    <w:rsid w:val="00B758BA"/>
    <w:rsid w:val="00B761A7"/>
    <w:rsid w:val="00B763BD"/>
    <w:rsid w:val="00B81D91"/>
    <w:rsid w:val="00B91BFE"/>
    <w:rsid w:val="00B92D7D"/>
    <w:rsid w:val="00B937C6"/>
    <w:rsid w:val="00B93D2C"/>
    <w:rsid w:val="00B94757"/>
    <w:rsid w:val="00B97883"/>
    <w:rsid w:val="00BA405E"/>
    <w:rsid w:val="00BA57C2"/>
    <w:rsid w:val="00BB2558"/>
    <w:rsid w:val="00BB2C47"/>
    <w:rsid w:val="00BB6A65"/>
    <w:rsid w:val="00BB735C"/>
    <w:rsid w:val="00BB7D96"/>
    <w:rsid w:val="00BC1A0D"/>
    <w:rsid w:val="00BC1B36"/>
    <w:rsid w:val="00BC1BF3"/>
    <w:rsid w:val="00BC4AB2"/>
    <w:rsid w:val="00BC4EDC"/>
    <w:rsid w:val="00BD398D"/>
    <w:rsid w:val="00BD6782"/>
    <w:rsid w:val="00BE2628"/>
    <w:rsid w:val="00BE2E24"/>
    <w:rsid w:val="00BE4FB8"/>
    <w:rsid w:val="00BE67C9"/>
    <w:rsid w:val="00BF1166"/>
    <w:rsid w:val="00BF196F"/>
    <w:rsid w:val="00BF2494"/>
    <w:rsid w:val="00BF53D6"/>
    <w:rsid w:val="00BF764D"/>
    <w:rsid w:val="00C0066C"/>
    <w:rsid w:val="00C02D01"/>
    <w:rsid w:val="00C02DC8"/>
    <w:rsid w:val="00C1271D"/>
    <w:rsid w:val="00C12C53"/>
    <w:rsid w:val="00C1440A"/>
    <w:rsid w:val="00C17BDC"/>
    <w:rsid w:val="00C2140E"/>
    <w:rsid w:val="00C2233A"/>
    <w:rsid w:val="00C24F24"/>
    <w:rsid w:val="00C26E50"/>
    <w:rsid w:val="00C2795B"/>
    <w:rsid w:val="00C3141F"/>
    <w:rsid w:val="00C329F3"/>
    <w:rsid w:val="00C36FCC"/>
    <w:rsid w:val="00C37521"/>
    <w:rsid w:val="00C418AB"/>
    <w:rsid w:val="00C44D1E"/>
    <w:rsid w:val="00C632BE"/>
    <w:rsid w:val="00C66312"/>
    <w:rsid w:val="00C6792D"/>
    <w:rsid w:val="00C71F8F"/>
    <w:rsid w:val="00C73DDE"/>
    <w:rsid w:val="00C74C3F"/>
    <w:rsid w:val="00C756A1"/>
    <w:rsid w:val="00C7689E"/>
    <w:rsid w:val="00C80778"/>
    <w:rsid w:val="00C85FE0"/>
    <w:rsid w:val="00C9528B"/>
    <w:rsid w:val="00C968C6"/>
    <w:rsid w:val="00CA0886"/>
    <w:rsid w:val="00CA0EBF"/>
    <w:rsid w:val="00CA1375"/>
    <w:rsid w:val="00CA25D9"/>
    <w:rsid w:val="00CA33B5"/>
    <w:rsid w:val="00CA35DC"/>
    <w:rsid w:val="00CA3D66"/>
    <w:rsid w:val="00CA7595"/>
    <w:rsid w:val="00CB0442"/>
    <w:rsid w:val="00CB0740"/>
    <w:rsid w:val="00CB48E0"/>
    <w:rsid w:val="00CB74D4"/>
    <w:rsid w:val="00CC03B4"/>
    <w:rsid w:val="00CC0BFE"/>
    <w:rsid w:val="00CC538C"/>
    <w:rsid w:val="00CD2FE1"/>
    <w:rsid w:val="00CE3185"/>
    <w:rsid w:val="00CE645B"/>
    <w:rsid w:val="00CE718D"/>
    <w:rsid w:val="00CF6C17"/>
    <w:rsid w:val="00CF7032"/>
    <w:rsid w:val="00D01830"/>
    <w:rsid w:val="00D05012"/>
    <w:rsid w:val="00D078EE"/>
    <w:rsid w:val="00D07E01"/>
    <w:rsid w:val="00D07EA9"/>
    <w:rsid w:val="00D1003A"/>
    <w:rsid w:val="00D113B5"/>
    <w:rsid w:val="00D14417"/>
    <w:rsid w:val="00D222F9"/>
    <w:rsid w:val="00D239D1"/>
    <w:rsid w:val="00D23E9B"/>
    <w:rsid w:val="00D31DCD"/>
    <w:rsid w:val="00D37303"/>
    <w:rsid w:val="00D5486A"/>
    <w:rsid w:val="00D77595"/>
    <w:rsid w:val="00D8035A"/>
    <w:rsid w:val="00D87643"/>
    <w:rsid w:val="00D87978"/>
    <w:rsid w:val="00D90F37"/>
    <w:rsid w:val="00D94AEE"/>
    <w:rsid w:val="00D95553"/>
    <w:rsid w:val="00D95FE0"/>
    <w:rsid w:val="00D97E65"/>
    <w:rsid w:val="00DA258E"/>
    <w:rsid w:val="00DA4690"/>
    <w:rsid w:val="00DB0381"/>
    <w:rsid w:val="00DB50CC"/>
    <w:rsid w:val="00DB7AC8"/>
    <w:rsid w:val="00DC1C22"/>
    <w:rsid w:val="00DC4024"/>
    <w:rsid w:val="00DC6892"/>
    <w:rsid w:val="00DC74C1"/>
    <w:rsid w:val="00DC75B7"/>
    <w:rsid w:val="00DD4593"/>
    <w:rsid w:val="00DF0060"/>
    <w:rsid w:val="00DF0B43"/>
    <w:rsid w:val="00DF1B44"/>
    <w:rsid w:val="00DF1CB4"/>
    <w:rsid w:val="00DF60BD"/>
    <w:rsid w:val="00E01EEA"/>
    <w:rsid w:val="00E02D0F"/>
    <w:rsid w:val="00E03506"/>
    <w:rsid w:val="00E124F1"/>
    <w:rsid w:val="00E12910"/>
    <w:rsid w:val="00E13ABB"/>
    <w:rsid w:val="00E147E8"/>
    <w:rsid w:val="00E151F1"/>
    <w:rsid w:val="00E1582D"/>
    <w:rsid w:val="00E24FF7"/>
    <w:rsid w:val="00E25633"/>
    <w:rsid w:val="00E339B8"/>
    <w:rsid w:val="00E5162C"/>
    <w:rsid w:val="00E551D3"/>
    <w:rsid w:val="00E56700"/>
    <w:rsid w:val="00E60218"/>
    <w:rsid w:val="00E6072C"/>
    <w:rsid w:val="00E614A1"/>
    <w:rsid w:val="00E65B5F"/>
    <w:rsid w:val="00E6632D"/>
    <w:rsid w:val="00E709F2"/>
    <w:rsid w:val="00E71A51"/>
    <w:rsid w:val="00E7397C"/>
    <w:rsid w:val="00E743DE"/>
    <w:rsid w:val="00E74538"/>
    <w:rsid w:val="00E81425"/>
    <w:rsid w:val="00E8396B"/>
    <w:rsid w:val="00E84300"/>
    <w:rsid w:val="00E8436C"/>
    <w:rsid w:val="00E84988"/>
    <w:rsid w:val="00E85A00"/>
    <w:rsid w:val="00E8728E"/>
    <w:rsid w:val="00E9187A"/>
    <w:rsid w:val="00E934AD"/>
    <w:rsid w:val="00E9406F"/>
    <w:rsid w:val="00EA2249"/>
    <w:rsid w:val="00EB0DE5"/>
    <w:rsid w:val="00EB11E7"/>
    <w:rsid w:val="00EB3421"/>
    <w:rsid w:val="00EB5E8E"/>
    <w:rsid w:val="00EC7508"/>
    <w:rsid w:val="00ED20A7"/>
    <w:rsid w:val="00ED623D"/>
    <w:rsid w:val="00EE0852"/>
    <w:rsid w:val="00EE1728"/>
    <w:rsid w:val="00EE1995"/>
    <w:rsid w:val="00EE1CF4"/>
    <w:rsid w:val="00EE3071"/>
    <w:rsid w:val="00EF1F30"/>
    <w:rsid w:val="00EF25FB"/>
    <w:rsid w:val="00EF45C8"/>
    <w:rsid w:val="00F035A2"/>
    <w:rsid w:val="00F077E7"/>
    <w:rsid w:val="00F11307"/>
    <w:rsid w:val="00F1216B"/>
    <w:rsid w:val="00F16FC9"/>
    <w:rsid w:val="00F1784F"/>
    <w:rsid w:val="00F203CD"/>
    <w:rsid w:val="00F20F2A"/>
    <w:rsid w:val="00F2123A"/>
    <w:rsid w:val="00F229EF"/>
    <w:rsid w:val="00F23537"/>
    <w:rsid w:val="00F23AD9"/>
    <w:rsid w:val="00F31664"/>
    <w:rsid w:val="00F33D47"/>
    <w:rsid w:val="00F36390"/>
    <w:rsid w:val="00F4311D"/>
    <w:rsid w:val="00F437E6"/>
    <w:rsid w:val="00F50D67"/>
    <w:rsid w:val="00F51327"/>
    <w:rsid w:val="00F51691"/>
    <w:rsid w:val="00F56CA0"/>
    <w:rsid w:val="00F62729"/>
    <w:rsid w:val="00F63EC3"/>
    <w:rsid w:val="00F64155"/>
    <w:rsid w:val="00F644AF"/>
    <w:rsid w:val="00F665B7"/>
    <w:rsid w:val="00F669AD"/>
    <w:rsid w:val="00F671E1"/>
    <w:rsid w:val="00F74596"/>
    <w:rsid w:val="00F75DB0"/>
    <w:rsid w:val="00F862EF"/>
    <w:rsid w:val="00F93397"/>
    <w:rsid w:val="00FA181A"/>
    <w:rsid w:val="00FA6BA9"/>
    <w:rsid w:val="00FA7346"/>
    <w:rsid w:val="00FA781C"/>
    <w:rsid w:val="00FB0152"/>
    <w:rsid w:val="00FB51D0"/>
    <w:rsid w:val="00FB5A20"/>
    <w:rsid w:val="00FC0C3C"/>
    <w:rsid w:val="00FC4A27"/>
    <w:rsid w:val="00FC63CD"/>
    <w:rsid w:val="00FC68EA"/>
    <w:rsid w:val="00FD40FD"/>
    <w:rsid w:val="00FD4225"/>
    <w:rsid w:val="00FF407D"/>
    <w:rsid w:val="00FF5E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20A7"/>
  <w15:chartTrackingRefBased/>
  <w15:docId w15:val="{68B19266-DC5C-40D1-84CB-0D1607D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ar"/>
    <w:uiPriority w:val="9"/>
    <w:qFormat/>
    <w:rsid w:val="00707D53"/>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58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5851"/>
  </w:style>
  <w:style w:type="paragraph" w:styleId="Piedepgina">
    <w:name w:val="footer"/>
    <w:basedOn w:val="Normal"/>
    <w:link w:val="PiedepginaCar"/>
    <w:uiPriority w:val="99"/>
    <w:unhideWhenUsed/>
    <w:rsid w:val="006D58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5851"/>
  </w:style>
  <w:style w:type="table" w:styleId="Tablaconcuadrcula">
    <w:name w:val="Table Grid"/>
    <w:basedOn w:val="Tablanormal"/>
    <w:uiPriority w:val="39"/>
    <w:rsid w:val="000B1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71E25"/>
    <w:rPr>
      <w:sz w:val="16"/>
      <w:szCs w:val="16"/>
    </w:rPr>
  </w:style>
  <w:style w:type="paragraph" w:styleId="Textocomentario">
    <w:name w:val="annotation text"/>
    <w:basedOn w:val="Normal"/>
    <w:link w:val="TextocomentarioCar"/>
    <w:uiPriority w:val="99"/>
    <w:semiHidden/>
    <w:unhideWhenUsed/>
    <w:rsid w:val="00871E25"/>
    <w:rPr>
      <w:sz w:val="20"/>
      <w:szCs w:val="20"/>
    </w:rPr>
  </w:style>
  <w:style w:type="character" w:customStyle="1" w:styleId="TextocomentarioCar">
    <w:name w:val="Texto comentario Car"/>
    <w:link w:val="Textocomentario"/>
    <w:uiPriority w:val="99"/>
    <w:semiHidden/>
    <w:rsid w:val="00871E25"/>
    <w:rPr>
      <w:lang w:eastAsia="en-US"/>
    </w:rPr>
  </w:style>
  <w:style w:type="paragraph" w:styleId="Asuntodelcomentario">
    <w:name w:val="annotation subject"/>
    <w:basedOn w:val="Textocomentario"/>
    <w:next w:val="Textocomentario"/>
    <w:link w:val="AsuntodelcomentarioCar"/>
    <w:uiPriority w:val="99"/>
    <w:semiHidden/>
    <w:unhideWhenUsed/>
    <w:rsid w:val="00871E25"/>
    <w:rPr>
      <w:b/>
      <w:bCs/>
    </w:rPr>
  </w:style>
  <w:style w:type="character" w:customStyle="1" w:styleId="AsuntodelcomentarioCar">
    <w:name w:val="Asunto del comentario Car"/>
    <w:link w:val="Asuntodelcomentario"/>
    <w:uiPriority w:val="99"/>
    <w:semiHidden/>
    <w:rsid w:val="00871E25"/>
    <w:rPr>
      <w:b/>
      <w:bCs/>
      <w:lang w:eastAsia="en-US"/>
    </w:rPr>
  </w:style>
  <w:style w:type="paragraph" w:styleId="Textodeglobo">
    <w:name w:val="Balloon Text"/>
    <w:basedOn w:val="Normal"/>
    <w:link w:val="TextodegloboCar"/>
    <w:uiPriority w:val="99"/>
    <w:semiHidden/>
    <w:unhideWhenUsed/>
    <w:rsid w:val="00871E2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71E25"/>
    <w:rPr>
      <w:rFonts w:ascii="Tahoma" w:hAnsi="Tahoma" w:cs="Tahoma"/>
      <w:sz w:val="16"/>
      <w:szCs w:val="16"/>
      <w:lang w:eastAsia="en-US"/>
    </w:rPr>
  </w:style>
  <w:style w:type="character" w:customStyle="1" w:styleId="Ttulo2Car">
    <w:name w:val="Título 2 Car"/>
    <w:link w:val="Ttulo2"/>
    <w:uiPriority w:val="9"/>
    <w:rsid w:val="00707D53"/>
    <w:rPr>
      <w:rFonts w:ascii="Calibri Light" w:eastAsia="Times New Roman" w:hAnsi="Calibri Light" w:cs="Times New Roman"/>
      <w:b/>
      <w:bCs/>
      <w:i/>
      <w:iCs/>
      <w:sz w:val="28"/>
      <w:szCs w:val="28"/>
      <w:lang w:eastAsia="en-US"/>
    </w:rPr>
  </w:style>
  <w:style w:type="paragraph" w:styleId="Prrafodelista">
    <w:name w:val="List Paragraph"/>
    <w:basedOn w:val="Normal"/>
    <w:uiPriority w:val="34"/>
    <w:qFormat/>
    <w:rsid w:val="00C329F3"/>
    <w:pPr>
      <w:spacing w:after="0" w:line="240" w:lineRule="auto"/>
      <w:ind w:left="720"/>
      <w:contextualSpacing/>
    </w:pPr>
    <w:rPr>
      <w:rFonts w:ascii="Aptos" w:eastAsia="Aptos" w:hAnsi="Aptos"/>
      <w:kern w:val="2"/>
      <w:sz w:val="24"/>
      <w:szCs w:val="24"/>
      <w:lang w:val="es-ES_tradnl"/>
    </w:rPr>
  </w:style>
  <w:style w:type="character" w:styleId="Hipervnculo">
    <w:name w:val="Hyperlink"/>
    <w:uiPriority w:val="99"/>
    <w:unhideWhenUsed/>
    <w:rsid w:val="00C329F3"/>
    <w:rPr>
      <w:color w:val="467886"/>
      <w:u w:val="single"/>
    </w:rPr>
  </w:style>
  <w:style w:type="paragraph" w:styleId="Textonotapie">
    <w:name w:val="footnote text"/>
    <w:basedOn w:val="Normal"/>
    <w:link w:val="TextonotapieCar"/>
    <w:uiPriority w:val="99"/>
    <w:semiHidden/>
    <w:unhideWhenUsed/>
    <w:rsid w:val="00C329F3"/>
    <w:pPr>
      <w:spacing w:after="0" w:line="240" w:lineRule="auto"/>
    </w:pPr>
    <w:rPr>
      <w:rFonts w:ascii="Aptos" w:eastAsia="Aptos" w:hAnsi="Aptos"/>
      <w:kern w:val="2"/>
      <w:sz w:val="20"/>
      <w:szCs w:val="20"/>
      <w:lang w:val="es-ES_tradnl"/>
    </w:rPr>
  </w:style>
  <w:style w:type="character" w:customStyle="1" w:styleId="TextonotapieCar">
    <w:name w:val="Texto nota pie Car"/>
    <w:link w:val="Textonotapie"/>
    <w:uiPriority w:val="99"/>
    <w:semiHidden/>
    <w:rsid w:val="00C329F3"/>
    <w:rPr>
      <w:rFonts w:ascii="Aptos" w:eastAsia="Aptos" w:hAnsi="Aptos"/>
      <w:kern w:val="2"/>
      <w:lang w:val="es-ES_tradnl" w:eastAsia="en-US"/>
    </w:rPr>
  </w:style>
  <w:style w:type="character" w:styleId="Refdenotaalpie">
    <w:name w:val="footnote reference"/>
    <w:uiPriority w:val="99"/>
    <w:semiHidden/>
    <w:unhideWhenUsed/>
    <w:rsid w:val="00C32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57398">
      <w:bodyDiv w:val="1"/>
      <w:marLeft w:val="0"/>
      <w:marRight w:val="0"/>
      <w:marTop w:val="0"/>
      <w:marBottom w:val="0"/>
      <w:divBdr>
        <w:top w:val="none" w:sz="0" w:space="0" w:color="auto"/>
        <w:left w:val="none" w:sz="0" w:space="0" w:color="auto"/>
        <w:bottom w:val="none" w:sz="0" w:space="0" w:color="auto"/>
        <w:right w:val="none" w:sz="0" w:space="0" w:color="auto"/>
      </w:divBdr>
    </w:div>
    <w:div w:id="10491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ntecedentes.policia.gov.co:7005/WebJudicial/formAntecedentes.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injusticia.gov.co/programas-co/politica-criminal/Paginas/Utilidad-Publ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F84382066620D9468DD4A08DB5914D85" UniqueId="a9ef37cf-16a0-4a3e-abbf-b90072d0b8fc">
      <p:Name>Retention</p:Name>
      <p:Description>Automatic scheduling of content for processing, and performing a retention action on content that has reached its due date.</p:Description>
      <p:CustomData/>
    </p:PolicyItem>
  </p:PolicyItems>
</p:Policy>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F84382066620D9468DD4A08DB5914D85" ma:contentTypeVersion="22" ma:contentTypeDescription="Crear nuevo documento." ma:contentTypeScope="" ma:versionID="241ae7c0ad871f7b29642ac7b4a2b707">
  <xsd:schema xmlns:xsd="http://www.w3.org/2001/XMLSchema" xmlns:xs="http://www.w3.org/2001/XMLSchema" xmlns:p="http://schemas.microsoft.com/office/2006/metadata/properties" xmlns:ns1="http://schemas.microsoft.com/sharepoint/v3" xmlns:ns2="a167331c-937b-46fe-a0d2-e718c142b915" xmlns:ns3="d0c44bf4-9f42-4aab-bea8-3874168f77d4" targetNamespace="http://schemas.microsoft.com/office/2006/metadata/properties" ma:root="true" ma:fieldsID="70ec0c7587c0e41955acf836702cd5f4" ns1:_="" ns2:_="" ns3:_="">
    <xsd:import namespace="http://schemas.microsoft.com/sharepoint/v3"/>
    <xsd:import namespace="a167331c-937b-46fe-a0d2-e718c142b915"/>
    <xsd:import namespace="d0c44bf4-9f42-4aab-bea8-3874168f77d4"/>
    <xsd:element name="properties">
      <xsd:complexType>
        <xsd:sequence>
          <xsd:element name="documentManagement">
            <xsd:complexType>
              <xsd:all>
                <xsd:element ref="ns2:MediaServiceMetadata" minOccurs="0"/>
                <xsd:element ref="ns2:MediaServiceFastMetadata" minOccurs="0"/>
                <xsd:element ref="ns1:_dlc_Exempt" minOccurs="0"/>
                <xsd:element ref="ns1:_dlc_ExpireDateSaved" minOccurs="0"/>
                <xsd:element ref="ns1:_dlc_ExpireDate" minOccurs="0"/>
                <xsd:element ref="ns3:SharedWithUsers" minOccurs="0"/>
                <xsd:element ref="ns3:SharedWithDetails" minOccurs="0"/>
                <xsd:element ref="ns2:Seguimiento"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cluir de la directiva" ma:description="" ma:hidden="true" ma:internalName="_dlc_Exempt" ma:readOnly="true">
      <xsd:simpleType>
        <xsd:restriction base="dms:Unknown"/>
      </xsd:simpleType>
    </xsd:element>
    <xsd:element name="_dlc_ExpireDateSaved" ma:index="11" nillable="true" ma:displayName="Fecha de expiración original" ma:description="" ma:hidden="true" ma:internalName="_dlc_ExpireDateSaved" ma:readOnly="true">
      <xsd:simpleType>
        <xsd:restriction base="dms:DateTime"/>
      </xsd:simpleType>
    </xsd:element>
    <xsd:element name="_dlc_ExpireDate" ma:index="12" nillable="true" ma:displayName="Fecha de expiración"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67331c-937b-46fe-a0d2-e718c142b9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eguimiento" ma:index="15" nillable="true" ma:displayName="Seguimiento" ma:internalName="Seguimiento">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fb3222b-b4bc-467c-a9aa-28a2e5dbd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4bf4-9f42-4aab-bea8-3874168f77d4" elementFormDefault="qualified">
    <xsd:import namespace="http://schemas.microsoft.com/office/2006/documentManagement/types"/>
    <xsd:import namespace="http://schemas.microsoft.com/office/infopath/2007/PartnerControls"/>
    <xsd:element name="SharedWithUsers" ma:index="1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description="" ma:internalName="SharedWithDetails" ma:readOnly="true">
      <xsd:simpleType>
        <xsd:restriction base="dms:Note">
          <xsd:maxLength value="255"/>
        </xsd:restriction>
      </xsd:simpleType>
    </xsd:element>
    <xsd:element name="TaxCatchAll" ma:index="25" nillable="true" ma:displayName="Taxonomy Catch All Column" ma:hidden="true" ma:list="{2e100c08-5318-4a2b-afa6-f2cc9e8c5ba0}" ma:internalName="TaxCatchAll" ma:showField="CatchAllData" ma:web="d0c44bf4-9f42-4aab-bea8-3874168f7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a167331c-937b-46fe-a0d2-e718c142b915" xsi:nil="true"/>
    <Seguimiento xmlns="a167331c-937b-46fe-a0d2-e718c142b915" xsi:nil="true"/>
    <TaxCatchAll xmlns="d0c44bf4-9f42-4aab-bea8-3874168f77d4"/>
    <lcf76f155ced4ddcb4097134ff3c332f xmlns="a167331c-937b-46fe-a0d2-e718c142b9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28C78-98DB-4B84-8AB2-EBFDF934F1EB}">
  <ds:schemaRefs>
    <ds:schemaRef ds:uri="office.server.policy"/>
  </ds:schemaRefs>
</ds:datastoreItem>
</file>

<file path=customXml/itemProps2.xml><?xml version="1.0" encoding="utf-8"?>
<ds:datastoreItem xmlns:ds="http://schemas.openxmlformats.org/officeDocument/2006/customXml" ds:itemID="{D22E3004-FBE3-4857-AA91-A9E1C4593433}">
  <ds:schemaRefs>
    <ds:schemaRef ds:uri="http://schemas.microsoft.com/office/2006/metadata/longProperties"/>
  </ds:schemaRefs>
</ds:datastoreItem>
</file>

<file path=customXml/itemProps3.xml><?xml version="1.0" encoding="utf-8"?>
<ds:datastoreItem xmlns:ds="http://schemas.openxmlformats.org/officeDocument/2006/customXml" ds:itemID="{9EE1FE21-8E3D-4A66-8C23-6D1EF718CBA7}">
  <ds:schemaRefs>
    <ds:schemaRef ds:uri="http://schemas.microsoft.com/sharepoint/v3/contenttype/forms"/>
  </ds:schemaRefs>
</ds:datastoreItem>
</file>

<file path=customXml/itemProps4.xml><?xml version="1.0" encoding="utf-8"?>
<ds:datastoreItem xmlns:ds="http://schemas.openxmlformats.org/officeDocument/2006/customXml" ds:itemID="{A5B48F57-2CFD-4AEC-B907-E5F1352655A9}">
  <ds:schemaRefs>
    <ds:schemaRef ds:uri="http://schemas.openxmlformats.org/officeDocument/2006/bibliography"/>
  </ds:schemaRefs>
</ds:datastoreItem>
</file>

<file path=customXml/itemProps5.xml><?xml version="1.0" encoding="utf-8"?>
<ds:datastoreItem xmlns:ds="http://schemas.openxmlformats.org/officeDocument/2006/customXml" ds:itemID="{72D42FD0-97AD-4E6E-8ABD-28848713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7331c-937b-46fe-a0d2-e718c142b915"/>
    <ds:schemaRef ds:uri="d0c44bf4-9f42-4aab-bea8-3874168f7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F0071F-E0EF-40D7-84CE-21448D57EFB8}">
  <ds:schemaRefs>
    <ds:schemaRef ds:uri="http://schemas.microsoft.com/office/2006/metadata/properties"/>
    <ds:schemaRef ds:uri="http://schemas.microsoft.com/office/infopath/2007/PartnerControls"/>
    <ds:schemaRef ds:uri="a167331c-937b-46fe-a0d2-e718c142b915"/>
    <ds:schemaRef ds:uri="d0c44bf4-9f42-4aab-bea8-3874168f77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6360</Words>
  <Characters>34984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41262</CharactersWithSpaces>
  <SharedDoc>false</SharedDoc>
  <HLinks>
    <vt:vector size="12" baseType="variant">
      <vt:variant>
        <vt:i4>7405669</vt:i4>
      </vt:variant>
      <vt:variant>
        <vt:i4>3</vt:i4>
      </vt:variant>
      <vt:variant>
        <vt:i4>0</vt:i4>
      </vt:variant>
      <vt:variant>
        <vt:i4>5</vt:i4>
      </vt:variant>
      <vt:variant>
        <vt:lpwstr>https://www.minjusticia.gov.co/programas-co/politica-criminal/Paginas/Utilidad-Publica.aspx</vt:lpwstr>
      </vt:variant>
      <vt:variant>
        <vt:lpwstr/>
      </vt:variant>
      <vt:variant>
        <vt:i4>6553716</vt:i4>
      </vt:variant>
      <vt:variant>
        <vt:i4>0</vt:i4>
      </vt:variant>
      <vt:variant>
        <vt:i4>0</vt:i4>
      </vt:variant>
      <vt:variant>
        <vt:i4>5</vt:i4>
      </vt:variant>
      <vt:variant>
        <vt:lpwstr>https://antecedentes.policia.gov.co:7005/WebJudicial/formAntecedentes.xhtml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Ortega</dc:creator>
  <cp:keywords/>
  <cp:lastModifiedBy>Dhelesliski Susanyeliza Jimenez Leon</cp:lastModifiedBy>
  <cp:revision>2</cp:revision>
  <cp:lastPrinted>2019-07-30T15:40:00Z</cp:lastPrinted>
  <dcterms:created xsi:type="dcterms:W3CDTF">2024-12-04T19:08:00Z</dcterms:created>
  <dcterms:modified xsi:type="dcterms:W3CDTF">2024-12-04T19:08:00Z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0x010100F84382066620D9468DD4A08DB5914D85</vt:lpwstr>
  </property>
</Properties>
</file>